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50" w:rsidRDefault="008924F8">
      <w:pPr>
        <w:pStyle w:val="10"/>
        <w:framePr w:w="6562" w:h="6705" w:hRule="exact" w:wrap="none" w:vAnchor="page" w:hAnchor="page" w:x="1187" w:y="884"/>
        <w:shd w:val="clear" w:color="auto" w:fill="auto"/>
      </w:pPr>
      <w:bookmarkStart w:id="0" w:name="bookmark0"/>
      <w:r>
        <w:t>За незаконную установку и эксплуатацию рекламной конструкции предусмотрена административная ответственность</w:t>
      </w:r>
      <w:bookmarkEnd w:id="0"/>
    </w:p>
    <w:p w:rsidR="00544750" w:rsidRDefault="008924F8">
      <w:pPr>
        <w:pStyle w:val="20"/>
        <w:framePr w:w="6562" w:h="6705" w:hRule="exact" w:wrap="none" w:vAnchor="page" w:hAnchor="page" w:x="1187" w:y="884"/>
        <w:shd w:val="clear" w:color="auto" w:fill="auto"/>
        <w:spacing w:before="0"/>
        <w:ind w:firstLine="540"/>
      </w:pPr>
      <w:r>
        <w:t xml:space="preserve">В соответствии с частью 2 статьи 15 Конституции Российской Федерации органы государственной власти, местного самоуправления, должностные лица, </w:t>
      </w:r>
      <w:r>
        <w:t xml:space="preserve">граждане и их объединения обязаны соблюдать Конституцию РФ и законы. </w:t>
      </w:r>
      <w:proofErr w:type="gramStart"/>
      <w:r>
        <w:t>В силу части 9 статьи 19 Федерального закона Российской Федерации «О рекламе» установка и эксплуатация рекламной конструкции допускаются только при наличии разрешения на установку и экспл</w:t>
      </w:r>
      <w:r>
        <w:t>уатацию рекламной конструкции, выдаваемого на основании заявления собственника органом местного самоуправления муниципального района или органом местного самоуправления городского округа, на территориях которых предполагается осуществлять установку и экспл</w:t>
      </w:r>
      <w:r>
        <w:t>уатацию рекламной конструкции.</w:t>
      </w:r>
      <w:proofErr w:type="gramEnd"/>
    </w:p>
    <w:p w:rsidR="00544750" w:rsidRDefault="008924F8">
      <w:pPr>
        <w:pStyle w:val="20"/>
        <w:framePr w:w="6562" w:h="6705" w:hRule="exact" w:wrap="none" w:vAnchor="page" w:hAnchor="page" w:x="1187" w:y="884"/>
        <w:shd w:val="clear" w:color="auto" w:fill="auto"/>
        <w:spacing w:before="0" w:after="0"/>
        <w:ind w:firstLine="540"/>
      </w:pPr>
      <w:r>
        <w:t>Таким образом, размещение какой-либо рекламной конструкции не допускается в отсутствие разрешительной документации, действующего договора и разрешения на её установку и эксплуатацию. При этом законодатель предусматривает адми</w:t>
      </w:r>
      <w:r>
        <w:t>нистративную ответственность за установку и (или) эксплуатацию рекламной конструкции без предусмотренного законодательством разрешения на ее установку и эксплуатацию, а равно установку и (или) эксплуатацию рекламной конструкции с нарушением требований техн</w:t>
      </w:r>
      <w:r>
        <w:t>ического регламента. Данная ответственность установлена статьей 14.37 Кодекса РФ об административных правонарушениях с назначением штрафа на граждан в размере от I тыс. до 1,5 тыс. рублей, на должностных лиц - от 3 тыс. до 5 тыс. рублей, на юридических лиц</w:t>
      </w:r>
      <w:r>
        <w:t xml:space="preserve"> - от 500 тыс. до 1 млн. рублей.</w:t>
      </w:r>
    </w:p>
    <w:p w:rsidR="00544750" w:rsidRDefault="008924F8">
      <w:pPr>
        <w:pStyle w:val="10"/>
        <w:framePr w:w="6562" w:h="2674" w:hRule="exact" w:wrap="none" w:vAnchor="page" w:hAnchor="page" w:x="1187" w:y="8126"/>
        <w:shd w:val="clear" w:color="auto" w:fill="auto"/>
        <w:spacing w:after="72" w:line="190" w:lineRule="exact"/>
      </w:pPr>
      <w:bookmarkStart w:id="1" w:name="bookmark1"/>
      <w:r>
        <w:t>Образовательный кредит</w:t>
      </w:r>
      <w:bookmarkEnd w:id="1"/>
    </w:p>
    <w:p w:rsidR="00544750" w:rsidRDefault="008924F8">
      <w:pPr>
        <w:pStyle w:val="20"/>
        <w:framePr w:w="6562" w:h="2674" w:hRule="exact" w:wrap="none" w:vAnchor="page" w:hAnchor="page" w:x="1187" w:y="8126"/>
        <w:shd w:val="clear" w:color="auto" w:fill="auto"/>
        <w:spacing w:before="0" w:after="0" w:line="250" w:lineRule="exact"/>
        <w:ind w:firstLine="540"/>
      </w:pPr>
      <w:r>
        <w:t xml:space="preserve">Основные права обучающихся и меры их социальной поддержки и стимулирования определены в Федеральном законе от 29.12.2012 № 273-ФЗ «Об образовании в Российской Федерации» (далее - Федеральный закон </w:t>
      </w:r>
      <w:proofErr w:type="spellStart"/>
      <w:r>
        <w:t>Л</w:t>
      </w:r>
      <w:r>
        <w:rPr>
          <w:vertAlign w:val="superscript"/>
        </w:rPr>
        <w:t>г</w:t>
      </w:r>
      <w:proofErr w:type="spellEnd"/>
      <w:r>
        <w:t>°</w:t>
      </w:r>
      <w:r>
        <w:t xml:space="preserve"> 273-ФЗ). Так, в качестве меры социальной поддержки и стимулирования установлено, в том числе, предоставление в установленном порядке образовательного кредита. Статьей 34 Федерального закона № 273-ФЗ/ определено,, что образовательные кредиты предоставляютс</w:t>
      </w:r>
      <w:r>
        <w:t xml:space="preserve">я банками и иными кредитными организациями гражданам, поступившим в организации, осуществляющие образовательную деятельность, для обучения </w:t>
      </w:r>
      <w:proofErr w:type="gramStart"/>
      <w:r>
        <w:t>по</w:t>
      </w:r>
      <w:proofErr w:type="gramEnd"/>
    </w:p>
    <w:p w:rsidR="00544750" w:rsidRDefault="00544750">
      <w:pPr>
        <w:rPr>
          <w:sz w:val="2"/>
          <w:szCs w:val="2"/>
        </w:rPr>
        <w:sectPr w:rsidR="0054475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4750" w:rsidRDefault="008924F8">
      <w:pPr>
        <w:pStyle w:val="20"/>
        <w:framePr w:w="6514" w:h="9880" w:hRule="exact" w:wrap="none" w:vAnchor="page" w:hAnchor="page" w:x="1211" w:y="887"/>
        <w:shd w:val="clear" w:color="auto" w:fill="auto"/>
        <w:spacing w:before="0" w:after="116" w:line="250" w:lineRule="exact"/>
      </w:pPr>
      <w:r>
        <w:lastRenderedPageBreak/>
        <w:t>соответствующим образовательным программам, и являются целевыми. Образовательные кредиты мог</w:t>
      </w:r>
      <w:r>
        <w:t>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проживания, питания, приобретения учебной и науч</w:t>
      </w:r>
      <w:r>
        <w:t>ной литературы и других бытовых нужд в период обучения (сопутствующий образовательный кредит)</w:t>
      </w:r>
      <w:proofErr w:type="gramStart"/>
      <w:r>
        <w:t>.У</w:t>
      </w:r>
      <w:proofErr w:type="gramEnd"/>
      <w:r>
        <w:t>словия, размеры и порядок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544750" w:rsidRDefault="008924F8">
      <w:pPr>
        <w:pStyle w:val="20"/>
        <w:framePr w:w="6514" w:h="9880" w:hRule="exact" w:wrap="none" w:vAnchor="page" w:hAnchor="page" w:x="1211" w:y="887"/>
        <w:shd w:val="clear" w:color="auto" w:fill="auto"/>
        <w:spacing w:before="0" w:after="0"/>
        <w:ind w:firstLine="540"/>
      </w:pPr>
      <w:r>
        <w:t>Постановлением</w:t>
      </w:r>
      <w:r>
        <w:t xml:space="preserve"> Правительства Российской Федерации от 26.02.2018 № 197 утверждены Правила предоставления государственной поддержки образовательного кредитования (далее - Правила)</w:t>
      </w:r>
      <w:proofErr w:type="gramStart"/>
      <w:r>
        <w:t>.П</w:t>
      </w:r>
      <w:proofErr w:type="gramEnd"/>
      <w:r>
        <w:t>равилами определены основные понятия. Так, «заемщик» - это физическое лицо-получатель образ</w:t>
      </w:r>
      <w:r>
        <w:t>овательного кредита, принимающий на себя обязательство возвратить в установленный срок сумму образовательного кредита и уплатить проценты по образовательному кредиту за срок пользования образовательным кредитом; «образовательный кредит» - это денежные сред</w:t>
      </w:r>
      <w:r>
        <w:t xml:space="preserve">ства в валюте Российской Федерации, предоставляемые заемщику банком и иной кредитной организацией с целью оплаты стоимости или части стоимости получаемых образовательных услуг в текущем учебном году или последующих периодах </w:t>
      </w:r>
      <w:proofErr w:type="gramStart"/>
      <w:r>
        <w:t>обучения</w:t>
      </w:r>
      <w:proofErr w:type="gramEnd"/>
      <w:r>
        <w:t xml:space="preserve"> по основным профессиона</w:t>
      </w:r>
      <w:r>
        <w:t>льным образовательным программам. Размер основного образовательного кредита определяется банком и иной кредитной организацией исходя из стоимости образовательной услуги, указанной в договоре об оказании платных образовательных услуг. Предельно допустимый р</w:t>
      </w:r>
      <w:r>
        <w:t>азмер сопутствующего образовательного кредита на весь период обучения не может превышать произведения величины 7 прожиточных минимумов по соответствующему субъекту Российской Федерации и количества месяцев льготного периода пользования кредитом с учетом пр</w:t>
      </w:r>
      <w:r>
        <w:t xml:space="preserve">оцентов за пользование сопутствующим образовательным кредитом. Образовательный кредит предоставляется на следующих условиях: заемщик не предоставляет обеспечение для получения образовательного </w:t>
      </w:r>
      <w:proofErr w:type="spellStart"/>
      <w:r>
        <w:t>кредита</w:t>
      </w:r>
      <w:proofErr w:type="gramStart"/>
      <w:r>
        <w:t>;з</w:t>
      </w:r>
      <w:proofErr w:type="gramEnd"/>
      <w:r>
        <w:t>аемшик</w:t>
      </w:r>
      <w:proofErr w:type="spellEnd"/>
      <w:r>
        <w:t xml:space="preserve"> осуществляет платежи по договору о предоставлен</w:t>
      </w:r>
      <w:r>
        <w:t>ии образовательного кредита в следующем порядке: начиная с начала пользования образовательным кредитом осуществляются платежи по погашению части текущих процентов за 1-й и 2-й годы пользования образовательным кредитом в соответствии с льготным периодом; на</w:t>
      </w:r>
      <w:r>
        <w:t xml:space="preserve">чиная с 3-го года пользования образовательным кредитом осуществляются в </w:t>
      </w:r>
      <w:proofErr w:type="gramStart"/>
      <w:r>
        <w:t>полном</w:t>
      </w:r>
      <w:proofErr w:type="gramEnd"/>
    </w:p>
    <w:p w:rsidR="00544750" w:rsidRDefault="00544750">
      <w:pPr>
        <w:rPr>
          <w:sz w:val="2"/>
          <w:szCs w:val="2"/>
        </w:rPr>
        <w:sectPr w:rsidR="0054475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4750" w:rsidRDefault="008924F8">
      <w:pPr>
        <w:pStyle w:val="20"/>
        <w:framePr w:w="6653" w:h="9903" w:hRule="exact" w:wrap="none" w:vAnchor="page" w:hAnchor="page" w:x="1134" w:y="971"/>
        <w:shd w:val="clear" w:color="auto" w:fill="auto"/>
        <w:spacing w:before="0" w:after="112"/>
        <w:ind w:right="160"/>
      </w:pPr>
      <w:proofErr w:type="gramStart"/>
      <w:r>
        <w:lastRenderedPageBreak/>
        <w:t>объеме платежи по погашению текущих процентов за 3-й и последующие годы пользования образовательным кредитом; начиная с даты истечения льготного периода по</w:t>
      </w:r>
      <w:r>
        <w:t>льзования образовательным кредитом осуществляются равные платежи по погашению суммы основного долга, текущих процентов и процентов за 1-й и 2-й годы пользования образовательным кредитом в части, по уплате которой была предоставлена отсрочка;</w:t>
      </w:r>
      <w:proofErr w:type="gramEnd"/>
      <w:r>
        <w:t xml:space="preserve"> заемщик после </w:t>
      </w:r>
      <w:r>
        <w:t xml:space="preserve">завершения обучения в образовательной организации возвращает образовательный кредит в течение срока, не превышающего 120 месяцев со дня окончания льготного периода пользования образовательным кредитом. Правилами также предусмотрен порядок возврата кредита </w:t>
      </w:r>
      <w:r>
        <w:t>в случае досрочного прекращения образовательных отношений между заемщиком и образовательной организацией. Договор о предоставлении образовательного кредита продолжает действовать в течение всего срока пользования образовательным кредитом в соответствии с у</w:t>
      </w:r>
      <w:r>
        <w:t>словиями, установленными на дату заключения договора о предоставлении образовательного кредита, до даты полного погашения образовательного кредита.</w:t>
      </w:r>
    </w:p>
    <w:p w:rsidR="00544750" w:rsidRDefault="008924F8">
      <w:pPr>
        <w:pStyle w:val="30"/>
        <w:framePr w:w="6653" w:h="9903" w:hRule="exact" w:wrap="none" w:vAnchor="page" w:hAnchor="page" w:x="1134" w:y="971"/>
        <w:shd w:val="clear" w:color="auto" w:fill="auto"/>
        <w:spacing w:before="0" w:after="73" w:line="190" w:lineRule="exact"/>
      </w:pPr>
      <w:r>
        <w:t>Верховный суд разъяснил правила расчета «декретных» пособий</w:t>
      </w:r>
    </w:p>
    <w:p w:rsidR="00544750" w:rsidRDefault="008924F8">
      <w:pPr>
        <w:pStyle w:val="20"/>
        <w:framePr w:w="6653" w:h="9903" w:hRule="exact" w:wrap="none" w:vAnchor="page" w:hAnchor="page" w:x="1134" w:y="971"/>
        <w:shd w:val="clear" w:color="auto" w:fill="auto"/>
        <w:spacing w:before="0"/>
        <w:ind w:right="160" w:firstLine="540"/>
      </w:pPr>
      <w:r>
        <w:t>Замена лет расчетного периода для выплаты пособи</w:t>
      </w:r>
      <w:r>
        <w:t>й возможна не на любые предшествующие годы (год), а на годы, непосредственно предшествующие году наступлению страхового случая. Такой вывод следует из определения Верховного суда от 12.02.2018 № 309-КП7-15902. В рамках рассмотрения одного из дел установлен</w:t>
      </w:r>
      <w:r>
        <w:t>о, что работнику был предоставлен отпуск по беременности и родам в 2016 году. При этом в 2015 году работник также находился в отпусках по беременности и родам и по уходу за ребенком. В связи с этим работодатель счел возможным при исчислении среднего зарабо</w:t>
      </w:r>
      <w:r>
        <w:t>тка для определения размера пособия по беременности и родам заменить в расчетном периоде 2015 год на 2012 год. Фонд полагал, что в такой ситуации для замены можно было выбрать только 2013 год. Пособие по временной нетрудоспособности исчисляют исходя из сре</w:t>
      </w:r>
      <w:r>
        <w:t>днего заработка работницы. В общем случае его рассчитывают за период, равный двум календарным годам, предшествующим году, в котором наступила временная нетрудоспособность.</w:t>
      </w:r>
    </w:p>
    <w:p w:rsidR="00544750" w:rsidRDefault="008924F8">
      <w:pPr>
        <w:pStyle w:val="20"/>
        <w:framePr w:w="6653" w:h="9903" w:hRule="exact" w:wrap="none" w:vAnchor="page" w:hAnchor="page" w:x="1134" w:y="971"/>
        <w:shd w:val="clear" w:color="auto" w:fill="auto"/>
        <w:spacing w:before="0" w:after="0"/>
        <w:ind w:firstLine="540"/>
        <w:jc w:val="left"/>
      </w:pPr>
      <w:r>
        <w:t>В части 1 статьи 14 Федерального закона от 29.12.06 № 255-ФЗ «Об обязательном социал</w:t>
      </w:r>
      <w:r>
        <w:t>ьном страховании на случай временной ' нетрудоспособности и в связи с материнством» установлено следующее. Если в двух календарных годах, непосредственно предшествующих году наступления страхового случая (либо в одном из них) застрахованное лицо</w:t>
      </w:r>
    </w:p>
    <w:p w:rsidR="00544750" w:rsidRDefault="00544750">
      <w:pPr>
        <w:rPr>
          <w:sz w:val="2"/>
          <w:szCs w:val="2"/>
        </w:rPr>
        <w:sectPr w:rsidR="0054475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4750" w:rsidRDefault="008924F8">
      <w:pPr>
        <w:pStyle w:val="20"/>
        <w:framePr w:w="6509" w:h="9754" w:hRule="exact" w:wrap="none" w:vAnchor="page" w:hAnchor="page" w:x="1206" w:y="986"/>
        <w:shd w:val="clear" w:color="auto" w:fill="auto"/>
        <w:spacing w:before="0"/>
      </w:pPr>
      <w:r>
        <w:lastRenderedPageBreak/>
        <w:t>находилось в отпуске по беременности и родам и (или) в отпуске по уходу за ребенком, то соответствующие годы могут быть заменены в целях расчета среднего заработка предшествующими календарными годами. Такая замена делается по заявлен</w:t>
      </w:r>
      <w:r>
        <w:t>ию застрахованного и при условии, что это приведет к увеличению размера пособия. Заменить год (годы) расчетного периода можно не на любые годы по выбору работницы, а только на те, которые непосредственно предшествуют году, в котором она находилась в декрет</w:t>
      </w:r>
      <w:r>
        <w:t>ном отпуске или в отпуске по уходу за ребенком (Определение Верховного Суда РФ от 12.02.2018). Если, к примеру, работница находилась в декретном и в «детском» отпуске на протяжении трех лет (в 2014 - 2016 годах), а новый страховой случай наступил в 2017 го</w:t>
      </w:r>
      <w:r>
        <w:t>ду. В такой ситуации 2015 и 2016 годы расчетного периода могут быть заменены только на ближайшие годы, предшествующие году наступления первого страхового случая. То есть на 2012 и 2013 годы. Если работница была в декретном отпуске (отпуске по уходу за ребе</w:t>
      </w:r>
      <w:r>
        <w:t>нком) в 2016 году, а 2017 год полностью отработала, то 2016 год можно заменить на 2015 год (расчетный период составят 2015 и 2017 гг.).</w:t>
      </w:r>
    </w:p>
    <w:p w:rsidR="00544750" w:rsidRDefault="008924F8">
      <w:pPr>
        <w:pStyle w:val="10"/>
        <w:framePr w:w="6509" w:h="9754" w:hRule="exact" w:wrap="none" w:vAnchor="page" w:hAnchor="page" w:x="1206" w:y="986"/>
        <w:shd w:val="clear" w:color="auto" w:fill="auto"/>
      </w:pPr>
      <w:bookmarkStart w:id="2" w:name="bookmark2"/>
      <w:r>
        <w:t>Разъяснение законодательства, регламентирующего порядок приема на работу несовершеннолетних</w:t>
      </w:r>
      <w:bookmarkEnd w:id="2"/>
    </w:p>
    <w:p w:rsidR="00544750" w:rsidRDefault="008924F8">
      <w:pPr>
        <w:pStyle w:val="20"/>
        <w:framePr w:w="6509" w:h="9754" w:hRule="exact" w:wrap="none" w:vAnchor="page" w:hAnchor="page" w:x="1206" w:y="986"/>
        <w:shd w:val="clear" w:color="auto" w:fill="auto"/>
        <w:spacing w:before="0" w:after="0"/>
        <w:ind w:firstLine="540"/>
      </w:pPr>
      <w:r>
        <w:t xml:space="preserve">По общему правилу- с 16 лет </w:t>
      </w:r>
      <w:r>
        <w:t>несовершеннолетние вправе заключать трудовые договоры в качестве работников, но в некоторых случаях вступать в трудовые отношения могут дети младшего возраста. Разрешается заключать трудовой договор с ребенком младше 16 лет в следующих случаях: - с 15 лет,</w:t>
      </w:r>
      <w:r>
        <w:t xml:space="preserve"> если ребенок получил общее образование и привлекается для выполнения легкого труда, не причиняющего вреда его здоровью. Если ребенок оставил школу до получения основного общего образования или продолжает получать общее образование в иной форме после отчис</w:t>
      </w:r>
      <w:r>
        <w:t xml:space="preserve">ления из школы, привлечение его к выполнению легкого труда также не должно быть в ущерб освоению образовательной программы; - с 14 лет, если ребенок получил общее образование и привлекается для выполнения легкого труда, не причиняющего вреда его здоровью, </w:t>
      </w:r>
      <w:r>
        <w:t>при наличии, письменного согласия одного из родителей и органа опеки и попечительства. Если ребенок еще получает общее образование, то дополнительно к указанны</w:t>
      </w:r>
      <w:proofErr w:type="gramStart"/>
      <w:r>
        <w:t>м-</w:t>
      </w:r>
      <w:proofErr w:type="gramEnd"/>
      <w:r>
        <w:t xml:space="preserve"> условиям заключение трудового договора с ним не должно быть в ущерб освоению образовательной п</w:t>
      </w:r>
      <w:r>
        <w:t>рограммы, а трудиться он должен в свободное от учебы время; - младше 14 лет, если ребенок привлекается для работы в организациях кинематографии, театрах, театральных и концертных организациях, цирках и такая работа не причинит ущерба его здоровью и</w:t>
      </w:r>
    </w:p>
    <w:p w:rsidR="00544750" w:rsidRDefault="00544750">
      <w:pPr>
        <w:rPr>
          <w:sz w:val="2"/>
          <w:szCs w:val="2"/>
        </w:rPr>
        <w:sectPr w:rsidR="0054475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4750" w:rsidRDefault="008924F8">
      <w:pPr>
        <w:pStyle w:val="20"/>
        <w:framePr w:w="6509" w:h="5188" w:hRule="exact" w:wrap="none" w:vAnchor="page" w:hAnchor="page" w:x="1102" w:y="1225"/>
        <w:shd w:val="clear" w:color="auto" w:fill="auto"/>
        <w:spacing w:before="0" w:after="64" w:line="259" w:lineRule="exact"/>
      </w:pPr>
      <w:proofErr w:type="gramStart"/>
      <w:r>
        <w:lastRenderedPageBreak/>
        <w:t>нравственном) развитию, при наличии согласия одного из родителей (опекуна) и разрешения органа опеки и попечительства.</w:t>
      </w:r>
      <w:proofErr w:type="gramEnd"/>
    </w:p>
    <w:p w:rsidR="00544750" w:rsidRDefault="008924F8">
      <w:pPr>
        <w:pStyle w:val="20"/>
        <w:framePr w:w="6509" w:h="5188" w:hRule="exact" w:wrap="none" w:vAnchor="page" w:hAnchor="page" w:x="1102" w:y="1225"/>
        <w:shd w:val="clear" w:color="auto" w:fill="auto"/>
        <w:spacing w:before="0"/>
        <w:ind w:firstLine="520"/>
      </w:pPr>
      <w:r>
        <w:t xml:space="preserve">При заключении трудового договора должны быть соблюдены обязательные условия. </w:t>
      </w:r>
      <w:proofErr w:type="gramStart"/>
      <w:r>
        <w:t>С письменного согласия одного из род</w:t>
      </w:r>
      <w:r>
        <w:t>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</w:t>
      </w:r>
      <w:r>
        <w:t xml:space="preserve">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</w:t>
      </w:r>
      <w:proofErr w:type="gramEnd"/>
      <w:r>
        <w:t xml:space="preserve"> его здоровью и без ущерба для освоения образовательной программы. Для несовершеннолетних работников уст</w:t>
      </w:r>
      <w:r>
        <w:t>анавливается сокращенная продолжительность рабочего времени для работников в возрасте до 16 лет - не более 24 часов в неделю; для работников в возрасте от 16 до 18 лет - не более 35 часов в неделю.</w:t>
      </w:r>
    </w:p>
    <w:p w:rsidR="00544750" w:rsidRDefault="008924F8">
      <w:pPr>
        <w:pStyle w:val="20"/>
        <w:framePr w:w="6509" w:h="5188" w:hRule="exact" w:wrap="none" w:vAnchor="page" w:hAnchor="page" w:x="1102" w:y="1225"/>
        <w:shd w:val="clear" w:color="auto" w:fill="auto"/>
        <w:spacing w:before="0" w:after="0"/>
        <w:ind w:firstLine="520"/>
      </w:pPr>
      <w:r>
        <w:t>В соответствии со ст. 266 Трудового кодекса РФ лица в возр</w:t>
      </w:r>
      <w:r>
        <w:t>асте до 18 лет принимаются на работу только после предварительного обязательного медицинского осмотра и в дальнейшем, до достижения возраста 18 лет, ежегодно подлежат обязательному медицинскому осмотру. Причем эти медосмотры должны осуществляться за счет с</w:t>
      </w:r>
      <w:r>
        <w:t>редств работодателя.</w:t>
      </w:r>
    </w:p>
    <w:p w:rsidR="00544750" w:rsidRDefault="008924F8">
      <w:pPr>
        <w:pStyle w:val="20"/>
        <w:framePr w:w="6509" w:h="845" w:hRule="exact" w:wrap="none" w:vAnchor="page" w:hAnchor="page" w:x="1102" w:y="6771"/>
        <w:shd w:val="clear" w:color="auto" w:fill="auto"/>
        <w:spacing w:before="0" w:after="0" w:line="394" w:lineRule="exact"/>
        <w:ind w:left="10" w:right="3874"/>
      </w:pPr>
      <w:r>
        <w:t>Старший помощник прокурора</w:t>
      </w:r>
      <w:r>
        <w:br/>
        <w:t>юрист 1 класса</w:t>
      </w:r>
    </w:p>
    <w:p w:rsidR="00544750" w:rsidRDefault="008924F8">
      <w:pPr>
        <w:pStyle w:val="20"/>
        <w:framePr w:wrap="none" w:vAnchor="page" w:hAnchor="page" w:x="6186" w:y="7323"/>
        <w:shd w:val="clear" w:color="auto" w:fill="auto"/>
        <w:spacing w:before="0" w:after="0" w:line="190" w:lineRule="exact"/>
        <w:jc w:val="left"/>
      </w:pPr>
      <w:proofErr w:type="spellStart"/>
      <w:r>
        <w:t>Р.Г.Давлятшина</w:t>
      </w:r>
      <w:proofErr w:type="spellEnd"/>
    </w:p>
    <w:p w:rsidR="00544750" w:rsidRDefault="00544750">
      <w:pPr>
        <w:rPr>
          <w:sz w:val="2"/>
          <w:szCs w:val="2"/>
        </w:rPr>
        <w:sectPr w:rsidR="00544750">
          <w:pgSz w:w="8222" w:h="1226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4750" w:rsidRDefault="00544750" w:rsidP="002904CA">
      <w:pPr>
        <w:rPr>
          <w:sz w:val="2"/>
          <w:szCs w:val="2"/>
        </w:rPr>
      </w:pPr>
      <w:bookmarkStart w:id="3" w:name="_GoBack"/>
      <w:bookmarkEnd w:id="3"/>
    </w:p>
    <w:sectPr w:rsidR="00544750">
      <w:pgSz w:w="8222" w:h="1226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F8" w:rsidRDefault="008924F8">
      <w:r>
        <w:separator/>
      </w:r>
    </w:p>
  </w:endnote>
  <w:endnote w:type="continuationSeparator" w:id="0">
    <w:p w:rsidR="008924F8" w:rsidRDefault="0089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F8" w:rsidRDefault="008924F8"/>
  </w:footnote>
  <w:footnote w:type="continuationSeparator" w:id="0">
    <w:p w:rsidR="008924F8" w:rsidRDefault="008924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4750"/>
    <w:rsid w:val="002904CA"/>
    <w:rsid w:val="00544750"/>
    <w:rsid w:val="008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254" w:lineRule="exac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25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Sisadmin</cp:lastModifiedBy>
  <cp:revision>2</cp:revision>
  <dcterms:created xsi:type="dcterms:W3CDTF">2018-05-10T11:59:00Z</dcterms:created>
  <dcterms:modified xsi:type="dcterms:W3CDTF">2018-05-10T12:00:00Z</dcterms:modified>
</cp:coreProperties>
</file>