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bookmarkStart w:id="0" w:name="_GoBack"/>
      <w:bookmarkEnd w:id="0"/>
      <w:r>
        <w:rPr>
          <w:rFonts w:cs="Times New Roman"/>
          <w:b/>
          <w:color w:val="333333"/>
          <w:sz w:val="28"/>
          <w:szCs w:val="28"/>
          <w:lang w:val="ru-RU"/>
        </w:rPr>
        <w:t xml:space="preserve">С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</w:t>
      </w:r>
      <w:r>
        <w:rPr>
          <w:rFonts w:cs="Times New Roman"/>
          <w:b/>
          <w:color w:val="333333"/>
          <w:sz w:val="28"/>
          <w:szCs w:val="28"/>
          <w:lang w:val="ru-RU"/>
        </w:rPr>
        <w:t>регистрации недвижимости».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proofErr w:type="gramStart"/>
      <w:r>
        <w:rPr>
          <w:rFonts w:cs="Times New Roman"/>
          <w:color w:val="333333"/>
          <w:sz w:val="28"/>
          <w:szCs w:val="28"/>
          <w:lang w:val="ru-RU"/>
        </w:rPr>
        <w:t>В соответствии с данным законом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</w:t>
      </w:r>
      <w:r>
        <w:rPr>
          <w:rFonts w:cs="Times New Roman"/>
          <w:color w:val="333333"/>
          <w:sz w:val="28"/>
          <w:szCs w:val="28"/>
          <w:lang w:val="ru-RU"/>
        </w:rPr>
        <w:t>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  <w:proofErr w:type="gramEnd"/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соответствии с принятыми изменениями по завершению переустройства и</w:t>
      </w:r>
      <w:r>
        <w:rPr>
          <w:rFonts w:cs="Times New Roman"/>
          <w:color w:val="333333"/>
          <w:sz w:val="28"/>
          <w:szCs w:val="28"/>
          <w:lang w:val="ru-RU"/>
        </w:rPr>
        <w:t xml:space="preserve">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</w:t>
      </w:r>
      <w:r>
        <w:rPr>
          <w:rFonts w:cs="Times New Roman"/>
          <w:color w:val="333333"/>
          <w:sz w:val="28"/>
          <w:szCs w:val="28"/>
          <w:lang w:val="ru-RU"/>
        </w:rPr>
        <w:t>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После получения данного уведомления уполномоченный орган в срок, не прев</w:t>
      </w:r>
      <w:r>
        <w:rPr>
          <w:rFonts w:cs="Times New Roman"/>
          <w:color w:val="333333"/>
          <w:sz w:val="28"/>
          <w:szCs w:val="28"/>
          <w:lang w:val="ru-RU"/>
        </w:rPr>
        <w:t>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Перепланировка помещения в многоквартирном доме считается завершенной со дня внесения свед</w:t>
      </w:r>
      <w:r>
        <w:rPr>
          <w:rFonts w:cs="Times New Roman"/>
          <w:color w:val="333333"/>
          <w:sz w:val="28"/>
          <w:szCs w:val="28"/>
          <w:lang w:val="ru-RU"/>
        </w:rPr>
        <w:t>ений об изменениях в Единый государственный реестр недвижимости.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F82E31" w:rsidRDefault="00F82E31">
      <w:pPr>
        <w:pStyle w:val="a5"/>
        <w:rPr>
          <w:rFonts w:cs="Times New Roman"/>
          <w:szCs w:val="28"/>
        </w:rPr>
      </w:pPr>
    </w:p>
    <w:p w:rsidR="00F82E31" w:rsidRDefault="00F82E31">
      <w:pPr>
        <w:pStyle w:val="a5"/>
        <w:rPr>
          <w:rFonts w:cs="Times New Roman"/>
          <w:szCs w:val="28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употреблени</w:t>
      </w:r>
      <w:r>
        <w:rPr>
          <w:rFonts w:cs="Times New Roman"/>
          <w:b/>
          <w:color w:val="333333"/>
          <w:sz w:val="28"/>
          <w:szCs w:val="28"/>
          <w:lang w:val="ru-RU"/>
        </w:rPr>
        <w:t>е алкогольной продукции несовершеннолетними.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За нарушение данного запрета Кодексом об административных правонарушениях Российской Федерации (далее - КоАП РФ) установлена ответственность.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Так, административная ответственность за нахождение в состоянии опьян</w:t>
      </w:r>
      <w:r>
        <w:rPr>
          <w:rFonts w:cs="Times New Roman"/>
          <w:color w:val="333333"/>
          <w:sz w:val="24"/>
          <w:szCs w:val="24"/>
          <w:lang w:val="ru-RU"/>
        </w:rPr>
        <w:t>ения несовершеннолетних в возрасте до 16 лет либо потребление (распитие) ими алкогольной и спиртосодержащей продукции (в том числе пива, напитков, изготовленных на его основе и др.) предусмотрена статьей 20.22 КоАП РФ.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Поскольку административная ответствен</w:t>
      </w:r>
      <w:r>
        <w:rPr>
          <w:rFonts w:cs="Times New Roman"/>
          <w:color w:val="333333"/>
          <w:sz w:val="24"/>
          <w:szCs w:val="24"/>
          <w:lang w:val="ru-RU"/>
        </w:rPr>
        <w:t xml:space="preserve">ность наступает с 16-летнего возраста, ответственность по ст. 20.22 КоАП РФ будет нести родитель или законный представитель несовершеннолетнего (штраф в размере от 1500 до 2000 рублей). При этом родителей </w:t>
      </w:r>
      <w:proofErr w:type="gramStart"/>
      <w:r>
        <w:rPr>
          <w:rFonts w:cs="Times New Roman"/>
          <w:color w:val="333333"/>
          <w:sz w:val="24"/>
          <w:szCs w:val="24"/>
          <w:lang w:val="ru-RU"/>
        </w:rPr>
        <w:t xml:space="preserve">привлекаются к административной ответственности за </w:t>
      </w:r>
      <w:r>
        <w:rPr>
          <w:rFonts w:cs="Times New Roman"/>
          <w:color w:val="333333"/>
          <w:sz w:val="24"/>
          <w:szCs w:val="24"/>
          <w:lang w:val="ru-RU"/>
        </w:rPr>
        <w:t>распитие несовершеннолетними алкоголя не только если будет</w:t>
      </w:r>
      <w:proofErr w:type="gramEnd"/>
      <w:r>
        <w:rPr>
          <w:rFonts w:cs="Times New Roman"/>
          <w:color w:val="333333"/>
          <w:sz w:val="24"/>
          <w:szCs w:val="24"/>
          <w:lang w:val="ru-RU"/>
        </w:rPr>
        <w:t xml:space="preserve"> установлено алкогольное опьянение, но и в случае, если будет подтверждён факт распития алкогольной продукции несовершеннолетними.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4"/>
          <w:szCs w:val="24"/>
          <w:lang w:val="ru-RU"/>
        </w:rPr>
      </w:pPr>
      <w:proofErr w:type="gramStart"/>
      <w:r>
        <w:rPr>
          <w:rFonts w:cs="Times New Roman"/>
          <w:color w:val="333333"/>
          <w:sz w:val="24"/>
          <w:szCs w:val="24"/>
          <w:lang w:val="ru-RU"/>
        </w:rPr>
        <w:t>Появление лиц, достигших 16 лет, в состоянии опьянения, оскорбляюще</w:t>
      </w:r>
      <w:r>
        <w:rPr>
          <w:rFonts w:cs="Times New Roman"/>
          <w:color w:val="333333"/>
          <w:sz w:val="24"/>
          <w:szCs w:val="24"/>
          <w:lang w:val="ru-RU"/>
        </w:rPr>
        <w:t>м человеческое достоинство и общественную нравственность, на улицах, стадионах, в скверах, парках, в транспортном средстве общего пользования, в других общественных местах влечёт наложение административного штрафа в отношении самих несовершеннолетних в раз</w:t>
      </w:r>
      <w:r>
        <w:rPr>
          <w:rFonts w:cs="Times New Roman"/>
          <w:color w:val="333333"/>
          <w:sz w:val="24"/>
          <w:szCs w:val="24"/>
          <w:lang w:val="ru-RU"/>
        </w:rPr>
        <w:t>мере от 500 до 1500 рублей или административный арест на срок до 15 суток.</w:t>
      </w:r>
      <w:proofErr w:type="gramEnd"/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Для лиц, достигших 16 лет, также установлена административная ответственность по ч. 1 ст. 20.20 КоАП РФ за потребление (распитие) алкогольной продукции в местах, запрещенных федерал</w:t>
      </w:r>
      <w:r>
        <w:rPr>
          <w:rFonts w:cs="Times New Roman"/>
          <w:color w:val="333333"/>
          <w:sz w:val="24"/>
          <w:szCs w:val="24"/>
          <w:lang w:val="ru-RU"/>
        </w:rPr>
        <w:t>ьным законом – в детских образовательных и медицинских организациях, на всех видах общественного транспорта, в организациях культуры, физкультурно-оздоровительных и спортивных сооружениях и т.д. Совершение данного правонарушения влечёт наложение администра</w:t>
      </w:r>
      <w:r>
        <w:rPr>
          <w:rFonts w:cs="Times New Roman"/>
          <w:color w:val="333333"/>
          <w:sz w:val="24"/>
          <w:szCs w:val="24"/>
          <w:lang w:val="ru-RU"/>
        </w:rPr>
        <w:t>тивного штрафа в размере от 500 до 1500 рублей.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Государством обязанность по воспитанию и обучению несовершеннолетних возложена на родителей. Вместе с тем имеют место случаи, когда родители участвуют в формировании у несовершеннолетнего этой пагубной привыч</w:t>
      </w:r>
      <w:r>
        <w:rPr>
          <w:rFonts w:cs="Times New Roman"/>
          <w:color w:val="333333"/>
          <w:sz w:val="24"/>
          <w:szCs w:val="24"/>
          <w:lang w:val="ru-RU"/>
        </w:rPr>
        <w:t>ки.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За вовлечение несовершеннолетнего в употребление алкогольной и спиртосодержащей продукции федеральным законодательством установлена административная и уголовная ответственность.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t>Так, согласно ст. 6.10 КоАП РФ вовлечение несовершеннолетнего в употреблен</w:t>
      </w:r>
      <w:r>
        <w:rPr>
          <w:rFonts w:cs="Times New Roman"/>
          <w:color w:val="333333"/>
          <w:sz w:val="24"/>
          <w:szCs w:val="24"/>
          <w:lang w:val="ru-RU"/>
        </w:rPr>
        <w:t xml:space="preserve">ие алкогольной и спиртосодержащей продукции, совершённое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влечёт наложение </w:t>
      </w:r>
      <w:proofErr w:type="gramStart"/>
      <w:r>
        <w:rPr>
          <w:rFonts w:cs="Times New Roman"/>
          <w:color w:val="333333"/>
          <w:sz w:val="24"/>
          <w:szCs w:val="24"/>
          <w:lang w:val="ru-RU"/>
        </w:rPr>
        <w:t>на</w:t>
      </w:r>
      <w:proofErr w:type="gramEnd"/>
      <w:r>
        <w:rPr>
          <w:rFonts w:cs="Times New Roman"/>
          <w:color w:val="333333"/>
          <w:sz w:val="24"/>
          <w:szCs w:val="24"/>
          <w:lang w:val="ru-RU"/>
        </w:rPr>
        <w:t xml:space="preserve"> последних админист</w:t>
      </w:r>
      <w:r>
        <w:rPr>
          <w:rFonts w:cs="Times New Roman"/>
          <w:color w:val="333333"/>
          <w:sz w:val="24"/>
          <w:szCs w:val="24"/>
          <w:lang w:val="ru-RU"/>
        </w:rPr>
        <w:t>ративного штрафа в размере от 4000 до 5000 рублей.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/>
        </w:rPr>
        <w:lastRenderedPageBreak/>
        <w:t xml:space="preserve">За 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>
        <w:rPr>
          <w:rFonts w:cs="Times New Roman"/>
          <w:color w:val="333333"/>
          <w:sz w:val="24"/>
          <w:szCs w:val="24"/>
          <w:lang w:val="ru-RU"/>
        </w:rPr>
        <w:t>попрошайничеством</w:t>
      </w:r>
      <w:proofErr w:type="gramEnd"/>
      <w:r>
        <w:rPr>
          <w:rFonts w:cs="Times New Roman"/>
          <w:color w:val="333333"/>
          <w:sz w:val="24"/>
          <w:szCs w:val="24"/>
          <w:lang w:val="ru-RU"/>
        </w:rPr>
        <w:t>, совершённое ли</w:t>
      </w:r>
      <w:r>
        <w:rPr>
          <w:rFonts w:cs="Times New Roman"/>
          <w:color w:val="333333"/>
          <w:sz w:val="24"/>
          <w:szCs w:val="24"/>
          <w:lang w:val="ru-RU"/>
        </w:rPr>
        <w:t>цом, достигшим восемнадцатилетнего возраста, ч. 1 ст. 151 Уголовного кодекса Российской Федерации предусмотрена уголовная ответственность, в том числе в виде лишения свободы на срок до 4 лет.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4"/>
          <w:szCs w:val="24"/>
          <w:lang w:val="ru-RU"/>
        </w:rPr>
      </w:pPr>
      <w:proofErr w:type="gramStart"/>
      <w:r>
        <w:rPr>
          <w:rFonts w:cs="Times New Roman"/>
          <w:color w:val="333333"/>
          <w:sz w:val="24"/>
          <w:szCs w:val="24"/>
          <w:lang w:val="ru-RU"/>
        </w:rPr>
        <w:t>Если же вовлечение несовершеннолетних в систематическое распитие</w:t>
      </w:r>
      <w:r>
        <w:rPr>
          <w:rFonts w:cs="Times New Roman"/>
          <w:color w:val="333333"/>
          <w:sz w:val="24"/>
          <w:szCs w:val="24"/>
          <w:lang w:val="ru-RU"/>
        </w:rPr>
        <w:t xml:space="preserve"> алкогольной и спиртосодержащей продукции совершено родителем, педагогическим работником либо иным лицом, на которое законом возложены обязанности по воспитанию несовершеннолетнего, последние могут быть подвергнуты наказанию в виде лишением свободы на срок</w:t>
      </w:r>
      <w:r>
        <w:rPr>
          <w:rFonts w:cs="Times New Roman"/>
          <w:color w:val="333333"/>
          <w:sz w:val="24"/>
          <w:szCs w:val="24"/>
          <w:lang w:val="ru-RU"/>
        </w:rPr>
        <w:t xml:space="preserve"> до 5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F82E31" w:rsidRPr="004D0CF0" w:rsidRDefault="00240E34">
      <w:pPr>
        <w:pStyle w:val="Textbody"/>
        <w:spacing w:after="0" w:line="240" w:lineRule="auto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</w:rPr>
        <w:t> </w:t>
      </w: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Понятия инспекционный и профилактический визит, основания и порядок их проведения определены Федеральным законом от 31.07.2020 № 248</w:t>
      </w:r>
      <w:r>
        <w:rPr>
          <w:rFonts w:cs="Times New Roman"/>
          <w:b/>
          <w:color w:val="333333"/>
          <w:sz w:val="28"/>
          <w:szCs w:val="28"/>
          <w:lang w:val="ru-RU"/>
        </w:rPr>
        <w:t>-ФЗ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Fonts w:cs="Times New Roman"/>
          <w:b/>
          <w:color w:val="333333"/>
          <w:sz w:val="28"/>
          <w:szCs w:val="28"/>
          <w:lang w:val="ru-RU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Инспекционный визит относится к контрольным (надзорным) мероприятиям, а профилактический визит к профилактическим мероприятиям.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</w:t>
      </w:r>
      <w:r>
        <w:rPr>
          <w:rFonts w:cs="Times New Roman"/>
          <w:color w:val="333333"/>
          <w:sz w:val="28"/>
          <w:szCs w:val="28"/>
          <w:lang w:val="ru-RU"/>
        </w:rPr>
        <w:tab/>
        <w:t xml:space="preserve"> ходе инспекционного визита могут совершаться контрольные (надзорные) действия (опрос, осмотр, истребование документов и др.). Проводится он после согласования с органами прокуратуры без предварительного уведомления контролируемого лица. Срок его </w:t>
      </w:r>
      <w:r>
        <w:rPr>
          <w:rFonts w:cs="Times New Roman"/>
          <w:color w:val="333333"/>
          <w:sz w:val="28"/>
          <w:szCs w:val="28"/>
          <w:lang w:val="ru-RU"/>
        </w:rPr>
        <w:t>проведения не может превышать 1 рабочий день на одном производственном объекте. По результатам составляется акт, а при выявлении нарушений выдается предписание, может быть возбуждено дело об административном правонарушении.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свою очередь, профилактический</w:t>
      </w:r>
      <w:r>
        <w:rPr>
          <w:rFonts w:cs="Times New Roman"/>
          <w:color w:val="333333"/>
          <w:sz w:val="28"/>
          <w:szCs w:val="28"/>
          <w:lang w:val="ru-RU"/>
        </w:rPr>
        <w:t xml:space="preserve"> визит проводится в форме профилактической беседы на объекте, либо дистанционным способом посредством видеоконференцсвязи. О таком визите контролируемое лицо предупреждается заблаговременно – за 5 рабочих дней, и имеет право отказаться от него. Срок его пр</w:t>
      </w:r>
      <w:r>
        <w:rPr>
          <w:rFonts w:cs="Times New Roman"/>
          <w:color w:val="333333"/>
          <w:sz w:val="28"/>
          <w:szCs w:val="28"/>
          <w:lang w:val="ru-RU"/>
        </w:rPr>
        <w:t>оведения устанавливается в положении о виде контроля и обычно составляет 1 рабочий день. В ходе его проведения контролируемое лицо информируется об обязательных требованиях, предъявляемых к его деятельности либо к принадлежащим ему объектам контроля. При п</w:t>
      </w:r>
      <w:r>
        <w:rPr>
          <w:rFonts w:cs="Times New Roman"/>
          <w:color w:val="333333"/>
          <w:sz w:val="28"/>
          <w:szCs w:val="28"/>
          <w:lang w:val="ru-RU"/>
        </w:rPr>
        <w:t>роведении профилактического визита гражданам, организациям не могут выдаваться предписания об устранении нарушений. Разъяснения, полученные контролируемым лицом в ходе профилактического визита, носят рекомендательный характер.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При этом Постановлением Прави</w:t>
      </w:r>
      <w:r>
        <w:rPr>
          <w:rFonts w:cs="Times New Roman"/>
          <w:color w:val="333333"/>
          <w:sz w:val="28"/>
          <w:szCs w:val="28"/>
          <w:lang w:val="ru-RU"/>
        </w:rPr>
        <w:t>тельства Российской Федерации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от 10.03.2022 № 336 «Об особенностях организации и осуществления государственного контроля (надзора), муниципального контроля» предусматривается проведение обязательных профилактических визитов,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 xml:space="preserve">от которых контролируемое лицо </w:t>
      </w:r>
      <w:r>
        <w:rPr>
          <w:rFonts w:cs="Times New Roman"/>
          <w:color w:val="333333"/>
          <w:sz w:val="28"/>
          <w:szCs w:val="28"/>
          <w:lang w:val="ru-RU"/>
        </w:rPr>
        <w:t xml:space="preserve">не вправе отказаться. В рамках их проведения могут совершаться контрольные (надзорные) действия, по результатам может </w:t>
      </w:r>
      <w:r>
        <w:rPr>
          <w:rFonts w:cs="Times New Roman"/>
          <w:color w:val="333333"/>
          <w:sz w:val="28"/>
          <w:szCs w:val="28"/>
          <w:lang w:val="ru-RU"/>
        </w:rPr>
        <w:lastRenderedPageBreak/>
        <w:t>быть выдано предписание, однако меры по привлечению к административной ответственности не применяются. Например, такие визиты проводятся в</w:t>
      </w:r>
      <w:r>
        <w:rPr>
          <w:rFonts w:cs="Times New Roman"/>
          <w:color w:val="333333"/>
          <w:sz w:val="28"/>
          <w:szCs w:val="28"/>
          <w:lang w:val="ru-RU"/>
        </w:rPr>
        <w:t>место плановых проверок в отношении муниципальных и государственных дошкольных и средних образовательных учреждений, учреждений здравоохранения, социального обслуживания детей и т.д.</w:t>
      </w:r>
    </w:p>
    <w:p w:rsidR="00F82E31" w:rsidRDefault="00F82E31">
      <w:pPr>
        <w:pStyle w:val="a5"/>
        <w:rPr>
          <w:rFonts w:cs="Times New Roman"/>
          <w:szCs w:val="28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 xml:space="preserve">Федеральным законом от 26.02.2024 № 31-ФЗ внесены изменения в </w:t>
      </w:r>
      <w:r>
        <w:rPr>
          <w:rFonts w:cs="Times New Roman"/>
          <w:b/>
          <w:color w:val="333333"/>
          <w:sz w:val="28"/>
          <w:szCs w:val="28"/>
          <w:lang w:val="ru-RU"/>
        </w:rPr>
        <w:t>Федеральный закон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Style w:val="a8"/>
          <w:rFonts w:cs="Times New Roman"/>
          <w:b/>
          <w:i w:val="0"/>
          <w:color w:val="333333"/>
          <w:sz w:val="28"/>
          <w:szCs w:val="28"/>
          <w:lang w:val="ru-RU"/>
        </w:rPr>
        <w:t>«О кредитных историях»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Fonts w:cs="Times New Roman"/>
          <w:b/>
          <w:color w:val="333333"/>
          <w:sz w:val="28"/>
          <w:szCs w:val="28"/>
          <w:lang w:val="ru-RU"/>
        </w:rPr>
        <w:t>и Федеральный закон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Style w:val="a8"/>
          <w:rFonts w:cs="Times New Roman"/>
          <w:b/>
          <w:i w:val="0"/>
          <w:color w:val="333333"/>
          <w:sz w:val="28"/>
          <w:szCs w:val="28"/>
          <w:lang w:val="ru-RU"/>
        </w:rPr>
        <w:t>«О потребительском кредите (займе)».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После вступления в силу данных изменений, то есть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после 1 марта 2025 года</w:t>
      </w:r>
      <w:r>
        <w:rPr>
          <w:rFonts w:cs="Times New Roman"/>
          <w:color w:val="333333"/>
          <w:sz w:val="28"/>
          <w:szCs w:val="28"/>
          <w:lang w:val="ru-RU"/>
        </w:rPr>
        <w:t>,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физические лица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смогут потребовать внести в свои кредитные истории</w:t>
      </w:r>
      <w:r>
        <w:rPr>
          <w:rStyle w:val="a8"/>
          <w:rFonts w:cs="Times New Roman"/>
          <w:i w:val="0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сведения о запре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те заключать</w:t>
      </w:r>
      <w:r>
        <w:rPr>
          <w:rStyle w:val="a8"/>
          <w:rFonts w:cs="Times New Roman"/>
          <w:i w:val="0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договоры потребительского кредита или займа.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Исключением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будут договоры потребительского займа (кредита), обязательства заёмщика, по которым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обеспечены ипотекой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и (или) залогом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транспортного средства, и договоров основного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 xml:space="preserve">образовательного </w:t>
      </w:r>
      <w:r>
        <w:rPr>
          <w:rFonts w:cs="Times New Roman"/>
          <w:color w:val="333333"/>
          <w:sz w:val="28"/>
          <w:szCs w:val="28"/>
          <w:lang w:val="ru-RU"/>
        </w:rPr>
        <w:t>кредита.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Для установления, а также снятия запрета физическое лицо вправе бесплатно любое количество раз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подать соответствующие заявления во все квалифицированные бюро кредитных историй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через многофункциональный центр или с использованием единого портала Го</w:t>
      </w:r>
      <w:r>
        <w:rPr>
          <w:rFonts w:cs="Times New Roman"/>
          <w:color w:val="333333"/>
          <w:sz w:val="28"/>
          <w:szCs w:val="28"/>
          <w:lang w:val="ru-RU"/>
        </w:rPr>
        <w:t>сударственных услуг.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многофункциональных центрах такие обращения начнут принимать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не позднее 1 сентября 2025 года.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Кредитная организация, </w:t>
      </w:r>
      <w:proofErr w:type="spellStart"/>
      <w:r>
        <w:rPr>
          <w:rFonts w:cs="Times New Roman"/>
          <w:color w:val="333333"/>
          <w:sz w:val="28"/>
          <w:szCs w:val="28"/>
          <w:lang w:val="ru-RU"/>
        </w:rPr>
        <w:t>микрофинансовая</w:t>
      </w:r>
      <w:proofErr w:type="spellEnd"/>
      <w:r>
        <w:rPr>
          <w:rFonts w:cs="Times New Roman"/>
          <w:color w:val="333333"/>
          <w:sz w:val="28"/>
          <w:szCs w:val="28"/>
          <w:lang w:val="ru-RU"/>
        </w:rPr>
        <w:t xml:space="preserve"> организация не ранее чем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за 30 календарных</w:t>
      </w:r>
      <w:r>
        <w:rPr>
          <w:rStyle w:val="a8"/>
          <w:rFonts w:cs="Times New Roman"/>
          <w:i w:val="0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дней до даты заключения договора потребительского кредита</w:t>
      </w:r>
      <w:r>
        <w:rPr>
          <w:rFonts w:cs="Times New Roman"/>
          <w:color w:val="333333"/>
          <w:sz w:val="28"/>
          <w:szCs w:val="28"/>
          <w:lang w:val="ru-RU"/>
        </w:rPr>
        <w:t xml:space="preserve">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о наличии в кредитной истории заемщика сведений о запрете либо снятии запрета</w:t>
      </w:r>
      <w:r>
        <w:rPr>
          <w:rFonts w:cs="Times New Roman"/>
          <w:color w:val="333333"/>
          <w:sz w:val="28"/>
          <w:szCs w:val="28"/>
          <w:lang w:val="ru-RU"/>
        </w:rPr>
        <w:t>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При наличии сведений в кр</w:t>
      </w:r>
      <w:r>
        <w:rPr>
          <w:rFonts w:cs="Times New Roman"/>
          <w:color w:val="333333"/>
          <w:sz w:val="28"/>
          <w:szCs w:val="28"/>
          <w:lang w:val="ru-RU"/>
        </w:rPr>
        <w:t xml:space="preserve">едитной истории заемщика о запрете, то кредитная организация, </w:t>
      </w:r>
      <w:proofErr w:type="spellStart"/>
      <w:r>
        <w:rPr>
          <w:rFonts w:cs="Times New Roman"/>
          <w:color w:val="333333"/>
          <w:sz w:val="28"/>
          <w:szCs w:val="28"/>
          <w:lang w:val="ru-RU"/>
        </w:rPr>
        <w:t>микрофинансовая</w:t>
      </w:r>
      <w:proofErr w:type="spellEnd"/>
      <w:r>
        <w:rPr>
          <w:rFonts w:cs="Times New Roman"/>
          <w:color w:val="333333"/>
          <w:sz w:val="28"/>
          <w:szCs w:val="28"/>
          <w:lang w:val="ru-RU"/>
        </w:rPr>
        <w:t xml:space="preserve"> организация отказывают заемщику в заключени</w:t>
      </w:r>
      <w:proofErr w:type="gramStart"/>
      <w:r>
        <w:rPr>
          <w:rFonts w:cs="Times New Roman"/>
          <w:color w:val="333333"/>
          <w:sz w:val="28"/>
          <w:szCs w:val="28"/>
          <w:lang w:val="ru-RU"/>
        </w:rPr>
        <w:t>и</w:t>
      </w:r>
      <w:proofErr w:type="gramEnd"/>
      <w:r>
        <w:rPr>
          <w:rFonts w:cs="Times New Roman"/>
          <w:color w:val="333333"/>
          <w:sz w:val="28"/>
          <w:szCs w:val="28"/>
          <w:lang w:val="ru-RU"/>
        </w:rPr>
        <w:t xml:space="preserve"> договора потребительского кредита (займа).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lastRenderedPageBreak/>
        <w:t xml:space="preserve">Помимо этого, рассматриваемыми изменениями урегулированы процедурные вопросы, связанные с </w:t>
      </w:r>
      <w:r>
        <w:rPr>
          <w:rFonts w:cs="Times New Roman"/>
          <w:color w:val="333333"/>
          <w:sz w:val="28"/>
          <w:szCs w:val="28"/>
          <w:lang w:val="ru-RU"/>
        </w:rPr>
        <w:t>обменом сведениями, а также установлен порядок оспаривания информации, содержащейся в кредитной истории.</w:t>
      </w:r>
    </w:p>
    <w:p w:rsidR="00F82E31" w:rsidRDefault="00F82E31">
      <w:pPr>
        <w:pStyle w:val="a5"/>
        <w:rPr>
          <w:rFonts w:cs="Times New Roman"/>
          <w:szCs w:val="28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С января 2024 года вступили в силу изменения, внесенные в ч. 2 ст. 29 Федерального закона № 400-ФЗ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Fonts w:cs="Times New Roman"/>
          <w:b/>
          <w:color w:val="333333"/>
          <w:sz w:val="28"/>
          <w:szCs w:val="28"/>
          <w:lang w:val="ru-RU"/>
        </w:rPr>
        <w:t>«О страховых пенсиях»,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Fonts w:cs="Times New Roman"/>
          <w:b/>
          <w:color w:val="333333"/>
          <w:sz w:val="28"/>
          <w:szCs w:val="28"/>
          <w:lang w:val="ru-RU"/>
        </w:rPr>
        <w:t xml:space="preserve">в </w:t>
      </w:r>
      <w:r>
        <w:rPr>
          <w:rFonts w:cs="Times New Roman"/>
          <w:b/>
          <w:color w:val="333333"/>
          <w:sz w:val="28"/>
          <w:szCs w:val="28"/>
          <w:lang w:val="ru-RU"/>
        </w:rPr>
        <w:t>соответствии с которыми удержания, производимые Социальным Фондом России (ранее – Пенсионный Фонд России) из пенсии должника на основании поступивших исполнительных документов,</w:t>
      </w:r>
      <w:r>
        <w:rPr>
          <w:rFonts w:cs="Times New Roman"/>
          <w:b/>
          <w:color w:val="333333"/>
          <w:sz w:val="28"/>
          <w:szCs w:val="28"/>
        </w:rPr>
        <w:t> </w:t>
      </w:r>
      <w:r>
        <w:rPr>
          <w:rStyle w:val="a8"/>
          <w:rFonts w:cs="Times New Roman"/>
          <w:b/>
          <w:i w:val="0"/>
          <w:color w:val="333333"/>
          <w:sz w:val="28"/>
          <w:szCs w:val="28"/>
          <w:lang w:val="ru-RU"/>
        </w:rPr>
        <w:t>в обязательном порядке ограничиваются прожиточным минимумом</w:t>
      </w:r>
      <w:r>
        <w:rPr>
          <w:rFonts w:cs="Times New Roman"/>
          <w:b/>
          <w:color w:val="333333"/>
          <w:sz w:val="28"/>
          <w:szCs w:val="28"/>
          <w:lang w:val="ru-RU"/>
        </w:rPr>
        <w:t>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Ранее должностные </w:t>
      </w:r>
      <w:r>
        <w:rPr>
          <w:rFonts w:cs="Times New Roman"/>
          <w:color w:val="333333"/>
          <w:sz w:val="28"/>
          <w:szCs w:val="28"/>
          <w:lang w:val="ru-RU"/>
        </w:rPr>
        <w:t xml:space="preserve">лица отделений Пенсионного Фонда </w:t>
      </w:r>
      <w:proofErr w:type="gramStart"/>
      <w:r>
        <w:rPr>
          <w:rFonts w:cs="Times New Roman"/>
          <w:color w:val="333333"/>
          <w:sz w:val="28"/>
          <w:szCs w:val="28"/>
          <w:lang w:val="ru-RU"/>
        </w:rPr>
        <w:t>России</w:t>
      </w:r>
      <w:proofErr w:type="gramEnd"/>
      <w:r>
        <w:rPr>
          <w:rFonts w:cs="Times New Roman"/>
          <w:color w:val="333333"/>
          <w:sz w:val="28"/>
          <w:szCs w:val="28"/>
          <w:lang w:val="ru-RU"/>
        </w:rPr>
        <w:t xml:space="preserve"> на основании поступивших им исполнительных документов (судебных приказов, исполнительных листов)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непосредственно от взыскателей,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>то есть без участия службы судебных приставов, устанавливали взыскание в размере 50% от</w:t>
      </w:r>
      <w:r>
        <w:rPr>
          <w:rFonts w:cs="Times New Roman"/>
          <w:color w:val="333333"/>
          <w:sz w:val="28"/>
          <w:szCs w:val="28"/>
          <w:lang w:val="ru-RU"/>
        </w:rPr>
        <w:t xml:space="preserve"> начисляемой пенсии.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настоящее время любому должнику даже без предоставления соответствующего заявления такое взыскание ограничено.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Style w:val="a8"/>
          <w:rFonts w:cs="Times New Roman"/>
          <w:i w:val="0"/>
          <w:color w:val="333333"/>
          <w:sz w:val="28"/>
          <w:szCs w:val="28"/>
          <w:lang w:val="ru-RU"/>
        </w:rPr>
        <w:t>Выплачиваемая пенсия после удержаний не может быть меньше размера минимального прожиточного минимума</w:t>
      </w:r>
      <w:r>
        <w:rPr>
          <w:rFonts w:cs="Times New Roman"/>
          <w:color w:val="333333"/>
          <w:sz w:val="28"/>
          <w:szCs w:val="28"/>
          <w:lang w:val="ru-RU"/>
        </w:rPr>
        <w:t>, действующего на моме</w:t>
      </w:r>
      <w:r>
        <w:rPr>
          <w:rFonts w:cs="Times New Roman"/>
          <w:color w:val="333333"/>
          <w:sz w:val="28"/>
          <w:szCs w:val="28"/>
          <w:lang w:val="ru-RU"/>
        </w:rPr>
        <w:t>нт начисления пенсии.</w:t>
      </w:r>
    </w:p>
    <w:p w:rsidR="00F82E31" w:rsidRDefault="00F82E31">
      <w:pPr>
        <w:pStyle w:val="a5"/>
        <w:rPr>
          <w:rFonts w:cs="Times New Roman"/>
          <w:szCs w:val="28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240E34">
      <w:pPr>
        <w:pStyle w:val="Standard"/>
        <w:spacing w:line="240" w:lineRule="auto"/>
        <w:ind w:firstLine="708"/>
        <w:jc w:val="both"/>
        <w:rPr>
          <w:rFonts w:cs="Times New Roman"/>
          <w:b/>
          <w:color w:val="333333"/>
          <w:sz w:val="28"/>
          <w:szCs w:val="28"/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Работник имеет право на компенсацию в случае несвоевременного начисления заработной платы и иных выплат</w:t>
      </w:r>
    </w:p>
    <w:p w:rsidR="00F82E31" w:rsidRPr="004D0CF0" w:rsidRDefault="00240E34">
      <w:pPr>
        <w:pStyle w:val="Standard"/>
        <w:spacing w:after="120" w:line="240" w:lineRule="auto"/>
        <w:ind w:right="720"/>
        <w:jc w:val="both"/>
        <w:rPr>
          <w:lang w:val="ru-RU"/>
        </w:rPr>
      </w:pPr>
      <w:r>
        <w:rPr>
          <w:rFonts w:cs="Times New Roman"/>
          <w:b/>
          <w:color w:val="000000"/>
          <w:sz w:val="28"/>
          <w:szCs w:val="28"/>
        </w:rPr>
        <w:t> 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При нарушении установленных сроков выплаты заработной платы, отпускных и (или) других сумм, </w:t>
      </w:r>
      <w:r>
        <w:rPr>
          <w:rFonts w:cs="Times New Roman"/>
          <w:color w:val="333333"/>
          <w:sz w:val="28"/>
          <w:szCs w:val="28"/>
          <w:lang w:val="ru-RU"/>
        </w:rPr>
        <w:t>причитающихся работнику, работодатель обязан выплатить их с процентами (денежной компенсацией) согласно ст. 236 Трудового кодекса РФ. В часть 1 статьи 236 Трудового Кодекса РФ 30.01.2024 внесены изменения, согласно которым проценты (денежная компенсация) п</w:t>
      </w:r>
      <w:r>
        <w:rPr>
          <w:rFonts w:cs="Times New Roman"/>
          <w:color w:val="333333"/>
          <w:sz w:val="28"/>
          <w:szCs w:val="28"/>
          <w:lang w:val="ru-RU"/>
        </w:rPr>
        <w:t>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Проценты (денежная компенсация) исчисляются со дня, следующего за днем</w:t>
      </w:r>
      <w:r>
        <w:rPr>
          <w:rFonts w:cs="Times New Roman"/>
          <w:color w:val="333333"/>
          <w:sz w:val="28"/>
          <w:szCs w:val="28"/>
          <w:lang w:val="ru-RU"/>
        </w:rPr>
        <w:t>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Textbody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 (часть 1 статьи 10 Федерального закона от 17.01.1992 № 2202-1 «О прокуратуре Российской Федерации»).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Порядок и сроки рассмотрения таких обращений регламентированы Инструкцией о порядке рассмотрения обращений и приема граждан в органах прокуратуры Российской Федерации, утвержденной и введенной в действие приказом Генерального прокурора Российской Федерации</w:t>
      </w:r>
      <w:r>
        <w:rPr>
          <w:rFonts w:cs="Times New Roman"/>
          <w:color w:val="333333"/>
          <w:sz w:val="28"/>
          <w:szCs w:val="28"/>
          <w:lang w:val="ru-RU"/>
        </w:rPr>
        <w:t xml:space="preserve"> от 30.01.2013 № 45.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Утвержденной формы обращения в органы прокуратуры не имеется, поэтому оно может быть составлено в произвольной форме. Основные требования к обращениям закреплены в статье 7 Федерального закона от 02.05.2006 № 59-ФЗ «О порядке рассмотре</w:t>
      </w:r>
      <w:r>
        <w:rPr>
          <w:rFonts w:cs="Times New Roman"/>
          <w:color w:val="333333"/>
          <w:sz w:val="28"/>
          <w:szCs w:val="28"/>
          <w:lang w:val="ru-RU"/>
        </w:rPr>
        <w:t>ния обращений граждан Российской Федерации».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обращении в письменной форме гражданину необходимо указать: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наименование органа, в который направляет обращение, либо фамилию, имя, отчество или должность лица, к которому он обращается,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свои фамилию, имя,</w:t>
      </w:r>
      <w:r>
        <w:rPr>
          <w:rFonts w:cs="Times New Roman"/>
          <w:color w:val="333333"/>
          <w:sz w:val="28"/>
          <w:szCs w:val="28"/>
          <w:lang w:val="ru-RU"/>
        </w:rPr>
        <w:t xml:space="preserve"> отчество (последнее – при наличии), почтовый адрес, по которому должны быть направлены ответ, уведомление о переадресации обращения,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- суть предложения, заявления или жалобы. Также поставить личную подпись и дату.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случае необходимости в подтверждение св</w:t>
      </w:r>
      <w:r>
        <w:rPr>
          <w:rFonts w:cs="Times New Roman"/>
          <w:color w:val="333333"/>
          <w:sz w:val="28"/>
          <w:szCs w:val="28"/>
          <w:lang w:val="ru-RU"/>
        </w:rPr>
        <w:t>оих доводов гражданин прилагает к обращению в письменной форме документы и материалы либо их копии. Обращение в форме электронного документа в обязательном порядке должно содержать фамилию, имя, отчество заявителя (отчество – при наличии), а также адрес эл</w:t>
      </w:r>
      <w:r>
        <w:rPr>
          <w:rFonts w:cs="Times New Roman"/>
          <w:color w:val="333333"/>
          <w:sz w:val="28"/>
          <w:szCs w:val="28"/>
          <w:lang w:val="ru-RU"/>
        </w:rPr>
        <w:t xml:space="preserve">ектронной почты либо адрес (уникальный идентификатор) личного кабинета на Едином портале </w:t>
      </w:r>
      <w:proofErr w:type="spellStart"/>
      <w:r>
        <w:rPr>
          <w:rFonts w:cs="Times New Roman"/>
          <w:color w:val="333333"/>
          <w:sz w:val="28"/>
          <w:szCs w:val="28"/>
          <w:lang w:val="ru-RU"/>
        </w:rPr>
        <w:t>госуслуг</w:t>
      </w:r>
      <w:proofErr w:type="spellEnd"/>
      <w:r>
        <w:rPr>
          <w:rFonts w:cs="Times New Roman"/>
          <w:color w:val="333333"/>
          <w:sz w:val="28"/>
          <w:szCs w:val="28"/>
          <w:lang w:val="ru-RU"/>
        </w:rPr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</w:t>
      </w:r>
      <w:r>
        <w:rPr>
          <w:rFonts w:cs="Times New Roman"/>
          <w:color w:val="333333"/>
          <w:sz w:val="28"/>
          <w:szCs w:val="28"/>
          <w:lang w:val="ru-RU"/>
        </w:rPr>
        <w:t>лы в электронной форме.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случае отсутствия в обращении фамилии заявителя или адреса, по которому должен быть направлен ответ (анонимное обращение), ответ на обращение не дается. Если изложенная в таком обращении информация требует применения мер прокурорс</w:t>
      </w:r>
      <w:r>
        <w:rPr>
          <w:rFonts w:cs="Times New Roman"/>
          <w:color w:val="333333"/>
          <w:sz w:val="28"/>
          <w:szCs w:val="28"/>
          <w:lang w:val="ru-RU"/>
        </w:rPr>
        <w:t xml:space="preserve">кого реагирования, оно будет рассмотрено в </w:t>
      </w:r>
      <w:r>
        <w:rPr>
          <w:rFonts w:cs="Times New Roman"/>
          <w:color w:val="333333"/>
          <w:sz w:val="28"/>
          <w:szCs w:val="28"/>
          <w:lang w:val="ru-RU"/>
        </w:rPr>
        <w:lastRenderedPageBreak/>
        <w:t>прокуратуре без уведомления гражданина о принятом решении. При наличии в анонимном обращении сведений о подготавливаемом, совершаемом или совершенном противоправном деянии, а также о лице, его подготавливающем, со</w:t>
      </w:r>
      <w:r>
        <w:rPr>
          <w:rFonts w:cs="Times New Roman"/>
          <w:color w:val="333333"/>
          <w:sz w:val="28"/>
          <w:szCs w:val="28"/>
          <w:lang w:val="ru-RU"/>
        </w:rPr>
        <w:t>вершающем или совершившем, обращение подлежит направлению в государственный орган в рамках его компетенции.</w:t>
      </w: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240E34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Особенности банкротства через МФЦ</w:t>
      </w:r>
    </w:p>
    <w:p w:rsidR="00F82E31" w:rsidRPr="004D0CF0" w:rsidRDefault="00240E34">
      <w:pPr>
        <w:pStyle w:val="Standard"/>
        <w:spacing w:after="120" w:line="240" w:lineRule="auto"/>
        <w:ind w:right="720"/>
        <w:jc w:val="both"/>
        <w:rPr>
          <w:lang w:val="ru-RU"/>
        </w:rPr>
      </w:pPr>
      <w:r>
        <w:rPr>
          <w:rFonts w:cs="Times New Roman"/>
          <w:b/>
          <w:color w:val="000000"/>
          <w:sz w:val="28"/>
          <w:szCs w:val="28"/>
        </w:rPr>
        <w:t> </w:t>
      </w:r>
      <w:r>
        <w:rPr>
          <w:rFonts w:cs="Times New Roman"/>
          <w:b/>
          <w:color w:val="000000"/>
          <w:sz w:val="28"/>
          <w:szCs w:val="28"/>
          <w:lang w:val="ru-RU"/>
        </w:rPr>
        <w:tab/>
      </w:r>
      <w:r>
        <w:rPr>
          <w:rFonts w:cs="Times New Roman"/>
          <w:color w:val="333333"/>
          <w:sz w:val="22"/>
          <w:lang w:val="ru-RU"/>
        </w:rPr>
        <w:t xml:space="preserve">В последнее время в связи со сложной финансовой ситуацией и у многих граждан возникает закономерный </w:t>
      </w:r>
      <w:r>
        <w:rPr>
          <w:rFonts w:cs="Times New Roman"/>
          <w:color w:val="333333"/>
          <w:sz w:val="22"/>
          <w:lang w:val="ru-RU"/>
        </w:rPr>
        <w:t>вопрос – как погасить имеющиеся долговые и кредитные обязательства в случае отсутствия достаточных сре</w:t>
      </w:r>
      <w:proofErr w:type="gramStart"/>
      <w:r>
        <w:rPr>
          <w:rFonts w:cs="Times New Roman"/>
          <w:color w:val="333333"/>
          <w:sz w:val="22"/>
          <w:lang w:val="ru-RU"/>
        </w:rPr>
        <w:t>дств дл</w:t>
      </w:r>
      <w:proofErr w:type="gramEnd"/>
      <w:r>
        <w:rPr>
          <w:rFonts w:cs="Times New Roman"/>
          <w:color w:val="333333"/>
          <w:sz w:val="22"/>
          <w:lang w:val="ru-RU"/>
        </w:rPr>
        <w:t>я погашения и источника получения средств.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Уже несколько лет в Российской Федерации действуют положения Федерального закона «О несостоятельности (б</w:t>
      </w:r>
      <w:r>
        <w:rPr>
          <w:rFonts w:cs="Times New Roman"/>
          <w:color w:val="333333"/>
          <w:sz w:val="22"/>
          <w:lang w:val="ru-RU"/>
        </w:rPr>
        <w:t>анкротстве)» о внесудебном банкротстве граждан, регламентирующие внесудебный процесс признания гражданина несостоятельным (банкротом). Следует сразу отметить, что механизм банкротства нельзя назвать простым и быстрым. Он имеет много нюансов, о которых стои</w:t>
      </w:r>
      <w:r>
        <w:rPr>
          <w:rFonts w:cs="Times New Roman"/>
          <w:color w:val="333333"/>
          <w:sz w:val="22"/>
          <w:lang w:val="ru-RU"/>
        </w:rPr>
        <w:t>т знать прежде, чем подавать документы в суд. Важно заранее оценить риски и рассчитать целесообразность инициирования данной процедуры.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Данным правом может воспользоваться гражданин, если общий размер его денежных обязательств и обязанностей по уплате обяз</w:t>
      </w:r>
      <w:r>
        <w:rPr>
          <w:rFonts w:cs="Times New Roman"/>
          <w:color w:val="333333"/>
          <w:sz w:val="22"/>
          <w:lang w:val="ru-RU"/>
        </w:rPr>
        <w:t>ательных платежей составляет не менее 25 тыс. руб. и не более 1 млн. руб.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Бесплатно заявление о признании банкротом во внесудебном порядке подается гражданином лично или через представителя в многофункциональный центр предоставления государственных и муниц</w:t>
      </w:r>
      <w:r>
        <w:rPr>
          <w:rFonts w:cs="Times New Roman"/>
          <w:color w:val="333333"/>
          <w:sz w:val="22"/>
          <w:lang w:val="ru-RU"/>
        </w:rPr>
        <w:t>ипальных услуг (далее – МФЦ) по месту жительства или месту пребывания заявителя.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proofErr w:type="gramStart"/>
      <w:r>
        <w:rPr>
          <w:rFonts w:cs="Times New Roman"/>
          <w:color w:val="333333"/>
          <w:sz w:val="22"/>
          <w:lang w:val="ru-RU"/>
        </w:rPr>
        <w:t xml:space="preserve">В соответствии с действующим законодательством на дату подачи заявления о признании себя несостоятельным в отношении должника должно быть окончено исполнительное производство </w:t>
      </w:r>
      <w:r>
        <w:rPr>
          <w:rFonts w:cs="Times New Roman"/>
          <w:color w:val="333333"/>
          <w:sz w:val="22"/>
          <w:lang w:val="ru-RU"/>
        </w:rPr>
        <w:t>в связи с возвращением исполнительного документа взыскателю на основании того, что у должника отсутствует имущество, на которое может быть обращено взыскание, и все принятые судебным приставом-исполнителем допустимые законом меры по розыску его имущества о</w:t>
      </w:r>
      <w:r>
        <w:rPr>
          <w:rFonts w:cs="Times New Roman"/>
          <w:color w:val="333333"/>
          <w:sz w:val="22"/>
          <w:lang w:val="ru-RU"/>
        </w:rPr>
        <w:t>казались безрезультатными.</w:t>
      </w:r>
      <w:proofErr w:type="gramEnd"/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Одновременно в отношении указанного лица не должно быть возбуждено иное исполнительное производство после возвращения исполнительного документа взыскателю. Заявитель должен представить список всех известных ему кредиторов.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На осн</w:t>
      </w:r>
      <w:r>
        <w:rPr>
          <w:rFonts w:cs="Times New Roman"/>
          <w:color w:val="333333"/>
          <w:sz w:val="22"/>
          <w:lang w:val="ru-RU"/>
        </w:rPr>
        <w:t>овании информации из банка данных в исполнительном производстве МФЦ в течение 3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proofErr w:type="gramStart"/>
      <w:r>
        <w:rPr>
          <w:rFonts w:cs="Times New Roman"/>
          <w:color w:val="333333"/>
          <w:sz w:val="22"/>
          <w:lang w:val="ru-RU"/>
        </w:rPr>
        <w:lastRenderedPageBreak/>
        <w:t xml:space="preserve">Со дня включения в </w:t>
      </w:r>
      <w:r>
        <w:rPr>
          <w:rFonts w:cs="Times New Roman"/>
          <w:color w:val="333333"/>
          <w:sz w:val="22"/>
          <w:lang w:val="ru-RU"/>
        </w:rPr>
        <w:t>реестр названных сведений вводится мораторий на удовлетворение требований кредиторов по денежным обязательствам гражданина и об уплате им обязательных платежей, за исключением требований не указанных в заявлении о признании банкротом, о возмещении вреда, п</w:t>
      </w:r>
      <w:r>
        <w:rPr>
          <w:rFonts w:cs="Times New Roman"/>
          <w:color w:val="333333"/>
          <w:sz w:val="22"/>
          <w:lang w:val="ru-RU"/>
        </w:rPr>
        <w:t>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</w:t>
      </w:r>
      <w:proofErr w:type="gramEnd"/>
      <w:r>
        <w:rPr>
          <w:rFonts w:cs="Times New Roman"/>
          <w:color w:val="333333"/>
          <w:sz w:val="22"/>
          <w:lang w:val="ru-RU"/>
        </w:rPr>
        <w:t xml:space="preserve"> на указанное имущество, о выплате заработной платы и выходного пос</w:t>
      </w:r>
      <w:r>
        <w:rPr>
          <w:rFonts w:cs="Times New Roman"/>
          <w:color w:val="333333"/>
          <w:sz w:val="22"/>
          <w:lang w:val="ru-RU"/>
        </w:rPr>
        <w:t>обия, возмещении морального вреда, взыскании алиментов, а также иных требований, неразрывно связанных с личностью кредитора, в том числе требований, не заявленных при подаче заявления о признании гражданина банкротом во внесудебном порядке.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2"/>
          <w:lang w:val="ru-RU"/>
        </w:rPr>
      </w:pPr>
      <w:proofErr w:type="gramStart"/>
      <w:r>
        <w:rPr>
          <w:rFonts w:cs="Times New Roman"/>
          <w:color w:val="333333"/>
          <w:sz w:val="22"/>
          <w:lang w:val="ru-RU"/>
        </w:rPr>
        <w:t>Внесудебное бан</w:t>
      </w:r>
      <w:r>
        <w:rPr>
          <w:rFonts w:cs="Times New Roman"/>
          <w:color w:val="333333"/>
          <w:sz w:val="22"/>
          <w:lang w:val="ru-RU"/>
        </w:rPr>
        <w:t>кротство влечет следующие последствия: - прекращается начисление неустоек (штрафов, пеней) и иных финансовых санкций, процентов по всем обязательствам гражданина, за исключением перечисленных выше требований кредиторов; - не направляются исполнительные док</w:t>
      </w:r>
      <w:r>
        <w:rPr>
          <w:rFonts w:cs="Times New Roman"/>
          <w:color w:val="333333"/>
          <w:sz w:val="22"/>
          <w:lang w:val="ru-RU"/>
        </w:rPr>
        <w:t>ументы в банк или иную кредитную организацию непосредственно взыскателем; - все исполнительные документы могут быть направлены только в Федеральную службу судебных приставов и ее территориальные органы;</w:t>
      </w:r>
      <w:proofErr w:type="gramEnd"/>
      <w:r>
        <w:rPr>
          <w:rFonts w:cs="Times New Roman"/>
          <w:color w:val="333333"/>
          <w:sz w:val="22"/>
          <w:lang w:val="ru-RU"/>
        </w:rPr>
        <w:t xml:space="preserve"> - приостанавливается исполнение исполнительных докуме</w:t>
      </w:r>
      <w:r>
        <w:rPr>
          <w:rFonts w:cs="Times New Roman"/>
          <w:color w:val="333333"/>
          <w:sz w:val="22"/>
          <w:lang w:val="ru-RU"/>
        </w:rPr>
        <w:t>нтов по имущественным взысканиям с гражданина, за исключением исполнительных документов по требованиям, указанным выше.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В течение срока процедуры внесудебного банкротства гражданин не имеет права совершать сделки по получению займов, кредитов, выдаче поруч</w:t>
      </w:r>
      <w:r>
        <w:rPr>
          <w:rFonts w:cs="Times New Roman"/>
          <w:color w:val="333333"/>
          <w:sz w:val="22"/>
          <w:lang w:val="ru-RU"/>
        </w:rPr>
        <w:t>ительств и иные обеспечительные сделки.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Если во время внесудебного банкротства у гражданина существенно улучшится имущественное положение, ему необходимо в течение 5 рабочих дней уведомить об этом МФЦ. Несоблюдение этой обязанности позволит кредитору обрат</w:t>
      </w:r>
      <w:r>
        <w:rPr>
          <w:rFonts w:cs="Times New Roman"/>
          <w:color w:val="333333"/>
          <w:sz w:val="22"/>
          <w:lang w:val="ru-RU"/>
        </w:rPr>
        <w:t>иться с заявлением о признании такого гражданина банкротом в судебном порядке.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Внесудебное банкротство длится 6 месяцев, после чего гражданин освобождается от дальнейшего исполнения требований кредиторов, перечисленных в заявлении о признании его банкротом</w:t>
      </w:r>
      <w:r>
        <w:rPr>
          <w:rFonts w:cs="Times New Roman"/>
          <w:color w:val="333333"/>
          <w:sz w:val="22"/>
          <w:lang w:val="ru-RU"/>
        </w:rPr>
        <w:t xml:space="preserve"> во внесудебном порядке. Задолженность гражданина перед названными им кредиторами признается безнадежной.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>В случае возврата МФЦ заявления о признании банкротом во внесудебном порядке гражданин имеет право повторно обратиться с таким заявлением не ранее чем</w:t>
      </w:r>
      <w:r>
        <w:rPr>
          <w:rFonts w:cs="Times New Roman"/>
          <w:color w:val="333333"/>
          <w:sz w:val="22"/>
          <w:lang w:val="ru-RU"/>
        </w:rPr>
        <w:t xml:space="preserve"> через 1 месяц.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2"/>
          <w:lang w:val="ru-RU"/>
        </w:rPr>
      </w:pPr>
      <w:r>
        <w:rPr>
          <w:rFonts w:cs="Times New Roman"/>
          <w:color w:val="333333"/>
          <w:sz w:val="22"/>
          <w:lang w:val="ru-RU"/>
        </w:rPr>
        <w:t xml:space="preserve">Следует помнить, что гражданин, признанный банкротом, не освобождается от дальнейшего исполнения, в частности, требований по текущим платежам, о возмещении вреда жизни или здоровью, возмещении морального вреда, взыскании алиментов, а также </w:t>
      </w:r>
      <w:r>
        <w:rPr>
          <w:rFonts w:cs="Times New Roman"/>
          <w:color w:val="333333"/>
          <w:sz w:val="22"/>
          <w:lang w:val="ru-RU"/>
        </w:rPr>
        <w:t>оставшихся непогашенными требований кредиторов, при возникновении и исполнении которых должник действовал недобросовестно. Они могут быть предъявлены после окончания производства по делу о банкротстве в непогашенной их части. Суд также вправе вынести опред</w:t>
      </w:r>
      <w:r>
        <w:rPr>
          <w:rFonts w:cs="Times New Roman"/>
          <w:color w:val="333333"/>
          <w:sz w:val="22"/>
          <w:lang w:val="ru-RU"/>
        </w:rPr>
        <w:t xml:space="preserve">еление </w:t>
      </w:r>
      <w:proofErr w:type="gramStart"/>
      <w:r>
        <w:rPr>
          <w:rFonts w:cs="Times New Roman"/>
          <w:color w:val="333333"/>
          <w:sz w:val="22"/>
          <w:lang w:val="ru-RU"/>
        </w:rPr>
        <w:t>о временном ограничении права на выезд из Российской Федерации до даты вынесения определения о завершении</w:t>
      </w:r>
      <w:proofErr w:type="gramEnd"/>
      <w:r>
        <w:rPr>
          <w:rFonts w:cs="Times New Roman"/>
          <w:color w:val="333333"/>
          <w:sz w:val="22"/>
          <w:lang w:val="ru-RU"/>
        </w:rPr>
        <w:t xml:space="preserve"> или прекращении производства по делу о банкротстве.</w:t>
      </w: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F82E31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</w:p>
    <w:p w:rsidR="00F82E31" w:rsidRDefault="00240E34">
      <w:pPr>
        <w:pStyle w:val="Standard"/>
        <w:spacing w:line="240" w:lineRule="auto"/>
        <w:jc w:val="both"/>
        <w:rPr>
          <w:rFonts w:cs="Times New Roman"/>
          <w:b/>
          <w:color w:val="333333"/>
          <w:sz w:val="28"/>
          <w:szCs w:val="28"/>
          <w:lang w:val="ru-RU"/>
        </w:rPr>
      </w:pPr>
      <w:r>
        <w:rPr>
          <w:rFonts w:cs="Times New Roman"/>
          <w:b/>
          <w:color w:val="333333"/>
          <w:sz w:val="28"/>
          <w:szCs w:val="28"/>
          <w:lang w:val="ru-RU"/>
        </w:rPr>
        <w:t>Граждане и юридические лица имеют право на получение информации о деятельности органов го</w:t>
      </w:r>
      <w:r>
        <w:rPr>
          <w:rFonts w:cs="Times New Roman"/>
          <w:b/>
          <w:color w:val="333333"/>
          <w:sz w:val="28"/>
          <w:szCs w:val="28"/>
          <w:lang w:val="ru-RU"/>
        </w:rPr>
        <w:t>сударственной власти и местного самоуправления</w:t>
      </w:r>
    </w:p>
    <w:p w:rsidR="00F82E31" w:rsidRPr="004D0CF0" w:rsidRDefault="00240E34">
      <w:pPr>
        <w:pStyle w:val="Standard"/>
        <w:spacing w:after="120" w:line="240" w:lineRule="auto"/>
        <w:ind w:right="720"/>
        <w:jc w:val="both"/>
        <w:rPr>
          <w:lang w:val="ru-RU"/>
        </w:rPr>
      </w:pPr>
      <w:r>
        <w:rPr>
          <w:rFonts w:cs="Times New Roman"/>
          <w:b/>
          <w:color w:val="000000"/>
          <w:sz w:val="28"/>
          <w:szCs w:val="28"/>
        </w:rPr>
        <w:t> 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 соответствии с</w:t>
      </w:r>
      <w:r>
        <w:rPr>
          <w:rFonts w:cs="Times New Roman"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  <w:lang w:val="ru-RU"/>
        </w:rPr>
        <w:t xml:space="preserve">Федеральным законом «Об обеспечении доступа к информации о деятельности государственных органов и органов местного самоуправления» любой желающий может получить информацию о деятельности </w:t>
      </w:r>
      <w:r>
        <w:rPr>
          <w:rFonts w:cs="Times New Roman"/>
          <w:color w:val="333333"/>
          <w:sz w:val="28"/>
          <w:szCs w:val="28"/>
          <w:lang w:val="ru-RU"/>
        </w:rPr>
        <w:t>органов государственной власти и местного самоуправления.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Доступ к информации обеспечивается различными способами, в том числе путем: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1) обнародования (опубликования) информации в средствах массовой информации;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2) размещения информации в сети «Интернет»;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lastRenderedPageBreak/>
        <w:t>3) размещения информации в помещениях, занимаемых указанными органами;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4) предоставления информации по запросу пользователей.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Подробная информация о работе органов государственной власти и местного самоуправления в обязательном порядке размещается на их оф</w:t>
      </w:r>
      <w:r>
        <w:rPr>
          <w:rFonts w:cs="Times New Roman"/>
          <w:color w:val="333333"/>
          <w:sz w:val="28"/>
          <w:szCs w:val="28"/>
          <w:lang w:val="ru-RU"/>
        </w:rPr>
        <w:t>ициальных сайтах в сети «Интернет».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Вместе с тем, любой желающий, в том числе и через полномочного представителя, может обратиться устно либо письменно непосредственно в тот орган власти, информацию о котором намерен получить.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proofErr w:type="gramStart"/>
      <w:r>
        <w:rPr>
          <w:rFonts w:cs="Times New Roman"/>
          <w:color w:val="333333"/>
          <w:sz w:val="28"/>
          <w:szCs w:val="28"/>
          <w:lang w:val="ru-RU"/>
        </w:rPr>
        <w:t>В письменном запросе в обязат</w:t>
      </w:r>
      <w:r>
        <w:rPr>
          <w:rFonts w:cs="Times New Roman"/>
          <w:color w:val="333333"/>
          <w:sz w:val="28"/>
          <w:szCs w:val="28"/>
          <w:lang w:val="ru-RU"/>
        </w:rPr>
        <w:t>ельном порядке необходимо указать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гражданина (физического лица) либо наименование о</w:t>
      </w:r>
      <w:r>
        <w:rPr>
          <w:rFonts w:cs="Times New Roman"/>
          <w:color w:val="333333"/>
          <w:sz w:val="28"/>
          <w:szCs w:val="28"/>
          <w:lang w:val="ru-RU"/>
        </w:rPr>
        <w:t>рганизации (юридического лица), запрашивающих информацию, равно как и наименование государственного органа или органа местного самоуправления, в которые направляется запрос, либо фамилию</w:t>
      </w:r>
      <w:proofErr w:type="gramEnd"/>
      <w:r>
        <w:rPr>
          <w:rFonts w:cs="Times New Roman"/>
          <w:color w:val="333333"/>
          <w:sz w:val="28"/>
          <w:szCs w:val="28"/>
          <w:lang w:val="ru-RU"/>
        </w:rPr>
        <w:t xml:space="preserve"> и инициалы или должность соответствующего должностного лица.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Обращаем</w:t>
      </w:r>
      <w:r>
        <w:rPr>
          <w:rFonts w:cs="Times New Roman"/>
          <w:color w:val="333333"/>
          <w:sz w:val="28"/>
          <w:szCs w:val="28"/>
          <w:lang w:val="ru-RU"/>
        </w:rPr>
        <w:t xml:space="preserve"> Ваше внимание, что анонимные запросы не рассматриваются.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Запрос подлежит рассмотрению в тридцатидневный срок со дня его регистрации.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Федеральным законом предусмотрены основания, исключающие возможность предоставления информации, в том числе: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1) запрашивае</w:t>
      </w:r>
      <w:r>
        <w:rPr>
          <w:rFonts w:cs="Times New Roman"/>
          <w:color w:val="333333"/>
          <w:sz w:val="28"/>
          <w:szCs w:val="28"/>
          <w:lang w:val="ru-RU"/>
        </w:rPr>
        <w:t>мая информация не относится к деятельности органа власти, в которые поступил запрос;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2) относится к информации ограниченного доступа;</w:t>
      </w:r>
    </w:p>
    <w:p w:rsidR="00F82E31" w:rsidRDefault="00240E34">
      <w:pPr>
        <w:pStyle w:val="Textbody"/>
        <w:spacing w:line="240" w:lineRule="auto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3) в запросе ставится вопрос о правовой оценке актов, принятых государственным органом, органом местного самоуправления, п</w:t>
      </w:r>
      <w:r>
        <w:rPr>
          <w:rFonts w:cs="Times New Roman"/>
          <w:color w:val="333333"/>
          <w:sz w:val="28"/>
          <w:szCs w:val="28"/>
          <w:lang w:val="ru-RU"/>
        </w:rPr>
        <w:t xml:space="preserve">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</w:t>
      </w:r>
      <w:r>
        <w:rPr>
          <w:rFonts w:cs="Times New Roman"/>
          <w:color w:val="333333"/>
          <w:sz w:val="28"/>
          <w:szCs w:val="28"/>
          <w:lang w:val="ru-RU"/>
        </w:rPr>
        <w:t>пользователя информацией.</w:t>
      </w:r>
    </w:p>
    <w:p w:rsidR="00F82E31" w:rsidRDefault="00240E34">
      <w:pPr>
        <w:pStyle w:val="Textbody"/>
        <w:spacing w:line="240" w:lineRule="auto"/>
        <w:ind w:firstLine="708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В основном информация предоставляется на бесплатной основе. Вместе с тем, законодательством предусмотрены </w:t>
      </w:r>
      <w:proofErr w:type="gramStart"/>
      <w:r>
        <w:rPr>
          <w:rFonts w:cs="Times New Roman"/>
          <w:color w:val="333333"/>
          <w:sz w:val="28"/>
          <w:szCs w:val="28"/>
          <w:lang w:val="ru-RU"/>
        </w:rPr>
        <w:t>случае</w:t>
      </w:r>
      <w:proofErr w:type="gramEnd"/>
      <w:r>
        <w:rPr>
          <w:rFonts w:cs="Times New Roman"/>
          <w:color w:val="333333"/>
          <w:sz w:val="28"/>
          <w:szCs w:val="28"/>
          <w:lang w:val="ru-RU"/>
        </w:rPr>
        <w:t xml:space="preserve"> ее предоставления за плату.</w:t>
      </w:r>
    </w:p>
    <w:p w:rsidR="00F82E31" w:rsidRPr="004D0CF0" w:rsidRDefault="00240E34">
      <w:pPr>
        <w:pStyle w:val="Textbody"/>
        <w:spacing w:line="240" w:lineRule="auto"/>
        <w:ind w:firstLine="708"/>
        <w:jc w:val="both"/>
        <w:rPr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За неправомерный отказ в предоставлении гражданину и (или) организации информации, несвое</w:t>
      </w:r>
      <w:r>
        <w:rPr>
          <w:rFonts w:cs="Times New Roman"/>
          <w:color w:val="333333"/>
          <w:sz w:val="28"/>
          <w:szCs w:val="28"/>
          <w:lang w:val="ru-RU"/>
        </w:rPr>
        <w:t>временное ее предоставление либо предоставление заведомо недостоверной информации установлена административная ответственность в соответствии со ст. 5.39 КоАП РФ.</w:t>
      </w:r>
    </w:p>
    <w:sectPr w:rsidR="00F82E31" w:rsidRPr="004D0CF0">
      <w:pgSz w:w="11906" w:h="16838"/>
      <w:pgMar w:top="567" w:right="56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34" w:rsidRDefault="00240E34">
      <w:pPr>
        <w:spacing w:after="0" w:line="240" w:lineRule="auto"/>
      </w:pPr>
      <w:r>
        <w:separator/>
      </w:r>
    </w:p>
  </w:endnote>
  <w:endnote w:type="continuationSeparator" w:id="0">
    <w:p w:rsidR="00240E34" w:rsidRDefault="0024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34" w:rsidRDefault="00240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0E34" w:rsidRDefault="00240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2E31"/>
    <w:rsid w:val="00240E34"/>
    <w:rsid w:val="004D0CF0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Calibri"/>
        <w:kern w:val="3"/>
        <w:sz w:val="25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1">
    <w:name w:val="Абзац1 без отступа"/>
    <w:basedOn w:val="Standard"/>
    <w:pPr>
      <w:spacing w:after="60" w:line="360" w:lineRule="exact"/>
      <w:jc w:val="both"/>
    </w:pPr>
    <w:rPr>
      <w:rFonts w:eastAsia="Times New Roman"/>
      <w:sz w:val="28"/>
      <w:szCs w:val="20"/>
      <w:lang w:val="ru-RU"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  <w:lang w:val="en-US"/>
    </w:rPr>
  </w:style>
  <w:style w:type="character" w:styleId="a8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Calibri"/>
        <w:kern w:val="3"/>
        <w:sz w:val="25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1">
    <w:name w:val="Абзац1 без отступа"/>
    <w:basedOn w:val="Standard"/>
    <w:pPr>
      <w:spacing w:after="60" w:line="360" w:lineRule="exact"/>
      <w:jc w:val="both"/>
    </w:pPr>
    <w:rPr>
      <w:rFonts w:eastAsia="Times New Roman"/>
      <w:sz w:val="28"/>
      <w:szCs w:val="20"/>
      <w:lang w:val="ru-RU"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  <w:lang w:val="en-US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Sisadmin2</cp:lastModifiedBy>
  <cp:revision>2</cp:revision>
  <cp:lastPrinted>2022-11-07T08:33:00Z</cp:lastPrinted>
  <dcterms:created xsi:type="dcterms:W3CDTF">2024-03-15T06:56:00Z</dcterms:created>
  <dcterms:modified xsi:type="dcterms:W3CDTF">2024-03-15T06:56:00Z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