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D90AF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D90AFC">
      <w:pPr>
        <w:pStyle w:val="msonormalcxspmiddle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</w:t>
      </w:r>
      <w:r w:rsidR="006A2636">
        <w:rPr>
          <w:b/>
        </w:rPr>
        <w:t xml:space="preserve">активизацию работы органов местного самоуправления сельских поселений Вятскополянского района Кировской области по введению самообложения граждан в </w:t>
      </w:r>
      <w:r w:rsidR="00032EEA">
        <w:rPr>
          <w:b/>
        </w:rPr>
        <w:t>2016-</w:t>
      </w:r>
      <w:r w:rsidR="006A2636">
        <w:rPr>
          <w:b/>
        </w:rPr>
        <w:t>2017 год</w:t>
      </w:r>
      <w:r w:rsidR="00032EEA">
        <w:rPr>
          <w:b/>
        </w:rPr>
        <w:t>ах</w:t>
      </w:r>
      <w:r w:rsidR="006A2636">
        <w:rPr>
          <w:b/>
        </w:rPr>
        <w:t>»</w:t>
      </w:r>
      <w:r>
        <w:rPr>
          <w:b/>
        </w:rPr>
        <w:t xml:space="preserve">  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 </w:t>
      </w:r>
      <w:r w:rsidR="00AE08F8">
        <w:t xml:space="preserve">         </w:t>
      </w:r>
      <w:r>
        <w:t xml:space="preserve">     </w:t>
      </w:r>
      <w:r w:rsidR="0074747C">
        <w:t>20</w:t>
      </w:r>
      <w:r w:rsidR="006A2636">
        <w:t>.07</w:t>
      </w:r>
      <w:r>
        <w:t xml:space="preserve"> 201</w:t>
      </w:r>
      <w:r w:rsidR="00AE08F8">
        <w:t>8</w:t>
      </w:r>
      <w:r>
        <w:t xml:space="preserve"> г.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В соответствии с п. </w:t>
      </w:r>
      <w:r w:rsidR="00BD3DF0">
        <w:t>3.</w:t>
      </w:r>
      <w:r w:rsidR="006A2636">
        <w:t>7</w:t>
      </w:r>
      <w:r>
        <w:t>. плана работы контрольно-счетной комиссии на 201</w:t>
      </w:r>
      <w:r w:rsidR="00AE08F8">
        <w:t>8</w:t>
      </w:r>
      <w:r>
        <w:t xml:space="preserve"> год, утвержденного распоряжением контрольно-счетной комиссии от </w:t>
      </w:r>
      <w:r w:rsidR="00AE08F8">
        <w:t>18</w:t>
      </w:r>
      <w:r w:rsidR="00365A06">
        <w:t>.12.201</w:t>
      </w:r>
      <w:r w:rsidR="00AE08F8">
        <w:t>7</w:t>
      </w:r>
      <w:r w:rsidR="00365A06">
        <w:t xml:space="preserve"> </w:t>
      </w:r>
      <w:r>
        <w:t xml:space="preserve">г. № </w:t>
      </w:r>
      <w:r w:rsidR="00365A06">
        <w:t>3</w:t>
      </w:r>
      <w:r w:rsidR="00AE08F8">
        <w:t>4</w:t>
      </w:r>
      <w:r w:rsidR="008D36EB">
        <w:t>,</w:t>
      </w:r>
      <w:r>
        <w:t xml:space="preserve">    </w:t>
      </w:r>
      <w:r w:rsidR="00126982">
        <w:t xml:space="preserve">и.о. председателя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</w:t>
      </w:r>
      <w:r w:rsidR="00C54595">
        <w:t xml:space="preserve"> </w:t>
      </w:r>
      <w:r>
        <w:t xml:space="preserve"> было проведено контрольное мероприятие «Проверка законности и результативности использования бюджетных средств, выделенных на</w:t>
      </w:r>
      <w:r w:rsidR="006A2636" w:rsidRPr="006A2636">
        <w:rPr>
          <w:b/>
        </w:rPr>
        <w:t xml:space="preserve"> </w:t>
      </w:r>
      <w:r w:rsidR="006A2636" w:rsidRPr="006A2636">
        <w:t xml:space="preserve">активизацию работы органов местного самоуправления сельских поселений Вятскополянского района Кировской области по введению самообложения граждан в </w:t>
      </w:r>
      <w:r w:rsidR="0074747C">
        <w:t xml:space="preserve">2016 - </w:t>
      </w:r>
      <w:r w:rsidR="006A2636" w:rsidRPr="006A2636">
        <w:t>2017 году</w:t>
      </w:r>
      <w:r w:rsidRPr="006A2636">
        <w:t>»</w:t>
      </w:r>
      <w:r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74747C">
        <w:t>25 июня</w:t>
      </w:r>
      <w:r w:rsidR="0090795E">
        <w:t xml:space="preserve"> </w:t>
      </w:r>
      <w:r>
        <w:t xml:space="preserve">и закончена </w:t>
      </w:r>
      <w:r w:rsidR="00C54595">
        <w:t>1</w:t>
      </w:r>
      <w:r w:rsidR="0074747C">
        <w:t>9</w:t>
      </w:r>
      <w:r w:rsidR="00C54595">
        <w:t xml:space="preserve"> </w:t>
      </w:r>
      <w:r w:rsidR="006A2636">
        <w:t>июля</w:t>
      </w:r>
      <w:r>
        <w:t xml:space="preserve"> 201</w:t>
      </w:r>
      <w:r w:rsidR="00AE08F8">
        <w:t>8</w:t>
      </w:r>
      <w:r>
        <w:t xml:space="preserve"> года.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</w:t>
      </w:r>
      <w:r w:rsidR="006A2636">
        <w:t>активизацию работы по введению самообложения граждан</w:t>
      </w:r>
      <w:r>
        <w:t xml:space="preserve">  в </w:t>
      </w:r>
      <w:r w:rsidR="0074747C">
        <w:t>Вятскополянском районе</w:t>
      </w:r>
      <w:r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</w:t>
      </w:r>
      <w:r w:rsidR="006A2636">
        <w:t>работы по самообложению граждан сельской местности</w:t>
      </w:r>
      <w:r>
        <w:t xml:space="preserve"> в виде </w:t>
      </w:r>
      <w:r w:rsidR="00BB4030">
        <w:t xml:space="preserve">межбюджетных трансфертов </w:t>
      </w:r>
      <w:r>
        <w:t>из областного бюджета</w:t>
      </w:r>
      <w:r w:rsidR="00424699">
        <w:t xml:space="preserve"> и</w:t>
      </w:r>
      <w:r>
        <w:t xml:space="preserve">  средства граждан, </w:t>
      </w:r>
      <w:r w:rsidR="006A2636">
        <w:t>собранные в рамках реализации проекта по самообложению</w:t>
      </w:r>
      <w:r w:rsidR="008D36EB">
        <w:t>.</w:t>
      </w:r>
      <w:r>
        <w:t xml:space="preserve"> 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Законы Кировской области об областном бюджете на </w:t>
      </w:r>
      <w:r w:rsidR="00AE08F8">
        <w:t xml:space="preserve"> </w:t>
      </w:r>
      <w:r w:rsidR="00441939">
        <w:t xml:space="preserve"> 2017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 w:rsidRPr="00AE08F8">
        <w:rPr>
          <w:i/>
        </w:rPr>
        <w:t xml:space="preserve">  </w:t>
      </w:r>
      <w:r w:rsidRPr="001A15BA">
        <w:t xml:space="preserve">- постановление Правительства Кировской области от </w:t>
      </w:r>
      <w:r w:rsidR="00BB4030">
        <w:t>16.02.2010</w:t>
      </w:r>
      <w:r w:rsidR="00441939" w:rsidRPr="001A15BA">
        <w:t xml:space="preserve"> г.</w:t>
      </w:r>
      <w:r w:rsidRPr="001A15BA">
        <w:t xml:space="preserve"> N </w:t>
      </w:r>
      <w:r w:rsidR="00BB4030">
        <w:t>40/48</w:t>
      </w:r>
      <w:r w:rsidRPr="001A15BA">
        <w:t xml:space="preserve"> "О</w:t>
      </w:r>
      <w:r w:rsidR="00441939" w:rsidRPr="001A15BA">
        <w:t>б</w:t>
      </w:r>
      <w:r w:rsidRPr="001A15BA">
        <w:t xml:space="preserve"> </w:t>
      </w:r>
      <w:r w:rsidR="00441939" w:rsidRPr="001A15BA">
        <w:t xml:space="preserve">утверждении </w:t>
      </w:r>
      <w:r w:rsidR="00BB4030">
        <w:t>Порядка предоставления межбюджетных трансфертов, направленных на активизацию работы органов местного самоуправления городских и сельских поселений, городских округов области по введению самообложения граждан</w:t>
      </w:r>
      <w:r w:rsidR="00441939" w:rsidRPr="001A15BA">
        <w:t>»;</w:t>
      </w:r>
    </w:p>
    <w:p w:rsidR="00932288" w:rsidRPr="001A15BA" w:rsidRDefault="00932288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- нормативно-правовые документы, регламентирующие </w:t>
      </w:r>
      <w:r w:rsidR="00BC6BC0">
        <w:t>самообложение граждан поселения;</w:t>
      </w:r>
    </w:p>
    <w:p w:rsidR="00EB3F8E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>платежные и иные документы, подтверждающие расходова</w:t>
      </w:r>
      <w:r w:rsidR="00BB4030">
        <w:t>ние средств областного бюджета и средств граждан.</w:t>
      </w:r>
    </w:p>
    <w:p w:rsidR="0074747C" w:rsidRDefault="00C25FD0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по  </w:t>
      </w:r>
      <w:r w:rsidR="0074747C">
        <w:t xml:space="preserve"> введению самообложения граждан в 2016 - 2017 годах </w:t>
      </w:r>
      <w:r>
        <w:t xml:space="preserve"> проведена в </w:t>
      </w:r>
      <w:r w:rsidR="0074747C">
        <w:t xml:space="preserve"> таки</w:t>
      </w:r>
      <w:r>
        <w:t>х</w:t>
      </w:r>
      <w:r w:rsidR="0074747C">
        <w:t xml:space="preserve"> поселения</w:t>
      </w:r>
      <w:r>
        <w:t>х</w:t>
      </w:r>
      <w:r w:rsidR="0074747C">
        <w:t xml:space="preserve"> Вятскополянского района, как:</w:t>
      </w:r>
    </w:p>
    <w:p w:rsidR="0074747C" w:rsidRDefault="0074747C" w:rsidP="00365A06">
      <w:pPr>
        <w:pStyle w:val="msonormalcxspmiddle"/>
        <w:spacing w:line="360" w:lineRule="auto"/>
        <w:ind w:firstLine="851"/>
        <w:contextualSpacing/>
        <w:jc w:val="both"/>
      </w:pPr>
      <w:r>
        <w:t>- Старопинигерское;</w:t>
      </w:r>
    </w:p>
    <w:p w:rsidR="0074747C" w:rsidRDefault="0074747C" w:rsidP="00365A06">
      <w:pPr>
        <w:pStyle w:val="msonormalcxspmiddle"/>
        <w:spacing w:line="360" w:lineRule="auto"/>
        <w:ind w:firstLine="851"/>
        <w:contextualSpacing/>
        <w:jc w:val="both"/>
      </w:pPr>
      <w:r>
        <w:t>- Гремячевское;</w:t>
      </w:r>
    </w:p>
    <w:p w:rsidR="0074747C" w:rsidRDefault="0074747C" w:rsidP="00365A06">
      <w:pPr>
        <w:pStyle w:val="msonormalcxspmiddle"/>
        <w:spacing w:line="360" w:lineRule="auto"/>
        <w:ind w:firstLine="851"/>
        <w:contextualSpacing/>
        <w:jc w:val="both"/>
      </w:pPr>
      <w:r>
        <w:t>- Кулыжское;</w:t>
      </w:r>
    </w:p>
    <w:p w:rsidR="0074747C" w:rsidRDefault="0074747C" w:rsidP="00365A06">
      <w:pPr>
        <w:pStyle w:val="msonormalcxspmiddle"/>
        <w:spacing w:line="360" w:lineRule="auto"/>
        <w:ind w:firstLine="851"/>
        <w:contextualSpacing/>
        <w:jc w:val="both"/>
      </w:pPr>
      <w:r>
        <w:lastRenderedPageBreak/>
        <w:t>- Новобурецкое и Слудское.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активизации работы органов местного самоуправления по введению самообложения в</w:t>
      </w:r>
      <w:r w:rsidR="0074747C">
        <w:rPr>
          <w:rFonts w:ascii="Times New Roman" w:hAnsi="Times New Roman"/>
          <w:sz w:val="24"/>
          <w:szCs w:val="24"/>
        </w:rPr>
        <w:t>о всех поселениях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747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решени</w:t>
      </w:r>
      <w:r w:rsidR="0074747C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47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</w:t>
      </w:r>
      <w:r w:rsidR="0074747C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Дум</w:t>
      </w:r>
      <w:r w:rsidR="00747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47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 проведении референдума» было принято и утверждено следующее: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</w:t>
      </w:r>
      <w:r w:rsidR="000A2EAF">
        <w:rPr>
          <w:rFonts w:ascii="Times New Roman" w:hAnsi="Times New Roman"/>
          <w:sz w:val="24"/>
          <w:szCs w:val="24"/>
        </w:rPr>
        <w:t xml:space="preserve">местный </w:t>
      </w:r>
      <w:r>
        <w:rPr>
          <w:rFonts w:ascii="Times New Roman" w:hAnsi="Times New Roman"/>
          <w:sz w:val="24"/>
          <w:szCs w:val="24"/>
        </w:rPr>
        <w:t xml:space="preserve">референдум </w:t>
      </w:r>
      <w:r w:rsidR="000A2EAF">
        <w:rPr>
          <w:rFonts w:ascii="Times New Roman" w:hAnsi="Times New Roman"/>
          <w:sz w:val="24"/>
          <w:szCs w:val="24"/>
        </w:rPr>
        <w:t>по вопросу привлечения средств самообложения граждан поселения для решения конкретных вопросов местного значения.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Утверждён текст бюллетеня, в котором обозначена сумма сбора денежных средств с каждого</w:t>
      </w:r>
      <w:r w:rsidR="000A2EAF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постоянно </w:t>
      </w:r>
      <w:r w:rsidR="000A2EAF">
        <w:rPr>
          <w:rFonts w:ascii="Times New Roman" w:hAnsi="Times New Roman"/>
          <w:sz w:val="24"/>
          <w:szCs w:val="24"/>
        </w:rPr>
        <w:t>проживающего жителя поселения</w:t>
      </w:r>
      <w:r w:rsidR="00AC4E65">
        <w:rPr>
          <w:rFonts w:ascii="Times New Roman" w:hAnsi="Times New Roman"/>
          <w:sz w:val="24"/>
          <w:szCs w:val="24"/>
        </w:rPr>
        <w:t xml:space="preserve"> старше 18-ти лет</w:t>
      </w:r>
      <w:r w:rsidR="000A2E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в сумме 200 рублей.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Утверждён перечень мероприятий, на которые направляются средства населения и областного бюджета, в том числе: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благоустройство населённ</w:t>
      </w:r>
      <w:r w:rsidR="00032EEA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="00032EEA">
        <w:rPr>
          <w:rFonts w:ascii="Times New Roman" w:hAnsi="Times New Roman"/>
          <w:sz w:val="24"/>
          <w:szCs w:val="24"/>
        </w:rPr>
        <w:t>ов</w:t>
      </w:r>
      <w:r w:rsidR="00C54595">
        <w:rPr>
          <w:rFonts w:ascii="Times New Roman" w:hAnsi="Times New Roman"/>
          <w:sz w:val="24"/>
          <w:szCs w:val="24"/>
        </w:rPr>
        <w:t xml:space="preserve">, </w:t>
      </w:r>
      <w:r w:rsidR="000A2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ремонт</w:t>
      </w:r>
      <w:r w:rsidR="00C54595">
        <w:rPr>
          <w:rFonts w:ascii="Times New Roman" w:hAnsi="Times New Roman"/>
          <w:sz w:val="24"/>
          <w:szCs w:val="24"/>
        </w:rPr>
        <w:t xml:space="preserve"> </w:t>
      </w:r>
      <w:r w:rsidR="000A2EAF">
        <w:rPr>
          <w:rFonts w:ascii="Times New Roman" w:hAnsi="Times New Roman"/>
          <w:sz w:val="24"/>
          <w:szCs w:val="24"/>
        </w:rPr>
        <w:t xml:space="preserve"> </w:t>
      </w:r>
      <w:r w:rsidR="00C54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дорог, мостов, </w:t>
      </w:r>
      <w:r w:rsidR="00C54595">
        <w:rPr>
          <w:rFonts w:ascii="Times New Roman" w:hAnsi="Times New Roman"/>
          <w:sz w:val="24"/>
          <w:szCs w:val="24"/>
        </w:rPr>
        <w:t xml:space="preserve">уличного освещения, </w:t>
      </w:r>
      <w:r>
        <w:rPr>
          <w:rFonts w:ascii="Times New Roman" w:hAnsi="Times New Roman"/>
          <w:sz w:val="24"/>
          <w:szCs w:val="24"/>
        </w:rPr>
        <w:t xml:space="preserve">спортивных сооружений, </w:t>
      </w:r>
      <w:r w:rsidR="00C54595">
        <w:rPr>
          <w:rFonts w:ascii="Times New Roman" w:hAnsi="Times New Roman"/>
          <w:sz w:val="24"/>
          <w:szCs w:val="24"/>
        </w:rPr>
        <w:t>расчистка дорог от снега</w:t>
      </w:r>
      <w:r w:rsidR="000A2EAF">
        <w:rPr>
          <w:rFonts w:ascii="Times New Roman" w:hAnsi="Times New Roman"/>
          <w:sz w:val="24"/>
          <w:szCs w:val="24"/>
        </w:rPr>
        <w:t xml:space="preserve">;  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пожарной безопасности </w:t>
      </w:r>
      <w:r w:rsidR="000A2EAF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поселени</w:t>
      </w:r>
      <w:r w:rsidR="000A2EA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4595">
        <w:rPr>
          <w:rFonts w:ascii="Times New Roman" w:hAnsi="Times New Roman"/>
          <w:sz w:val="24"/>
          <w:szCs w:val="24"/>
        </w:rPr>
        <w:t>ремонт объектов жилищно-коммунального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Назначена дата проведения референдума</w:t>
      </w:r>
      <w:r w:rsidR="0074747C">
        <w:rPr>
          <w:rFonts w:ascii="Times New Roman" w:hAnsi="Times New Roman"/>
          <w:sz w:val="24"/>
          <w:szCs w:val="24"/>
        </w:rPr>
        <w:t>.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Утверждено Положение о самообложении граждан в </w:t>
      </w:r>
      <w:r w:rsidR="00747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поселении.</w:t>
      </w:r>
    </w:p>
    <w:p w:rsidR="00247A02" w:rsidRDefault="00BC6BC0" w:rsidP="00365A06">
      <w:pPr>
        <w:pStyle w:val="msonormalcxspmiddle"/>
        <w:spacing w:line="360" w:lineRule="auto"/>
        <w:ind w:firstLine="851"/>
        <w:contextualSpacing/>
        <w:jc w:val="both"/>
      </w:pPr>
      <w:r>
        <w:t>Постановлени</w:t>
      </w:r>
      <w:r w:rsidR="00E85C25">
        <w:t>я</w:t>
      </w:r>
      <w:r>
        <w:t>м</w:t>
      </w:r>
      <w:r w:rsidR="00E85C25">
        <w:t>и</w:t>
      </w:r>
      <w:r>
        <w:t xml:space="preserve"> </w:t>
      </w:r>
      <w:r w:rsidR="003E561F">
        <w:t xml:space="preserve">территориальной избирательной комиссии Вятскополянского района </w:t>
      </w:r>
      <w:r w:rsidR="00E85C25">
        <w:t xml:space="preserve"> </w:t>
      </w:r>
      <w:r>
        <w:t xml:space="preserve"> «О результатах местн</w:t>
      </w:r>
      <w:r w:rsidR="00E85C25">
        <w:t>ых</w:t>
      </w:r>
      <w:r>
        <w:t xml:space="preserve"> референдум</w:t>
      </w:r>
      <w:r w:rsidR="00E85C25">
        <w:t>ов</w:t>
      </w:r>
      <w:r>
        <w:t xml:space="preserve"> </w:t>
      </w:r>
      <w:r w:rsidR="00E85C25">
        <w:t>в</w:t>
      </w:r>
      <w:r>
        <w:t xml:space="preserve"> поселени</w:t>
      </w:r>
      <w:r w:rsidR="00E85C25">
        <w:t>ях</w:t>
      </w:r>
      <w:r>
        <w:t xml:space="preserve">» </w:t>
      </w:r>
      <w:r w:rsidR="00E85C25">
        <w:t xml:space="preserve">все </w:t>
      </w:r>
      <w:r>
        <w:t>референдум</w:t>
      </w:r>
      <w:r w:rsidR="00E85C25">
        <w:t>ы</w:t>
      </w:r>
      <w:r>
        <w:t xml:space="preserve"> был</w:t>
      </w:r>
      <w:r w:rsidR="00E85C25">
        <w:t>и</w:t>
      </w:r>
      <w:r>
        <w:t xml:space="preserve"> признан</w:t>
      </w:r>
      <w:r w:rsidR="00E85C25">
        <w:t>ы</w:t>
      </w:r>
      <w:r>
        <w:t xml:space="preserve"> состоявшимся и действительным</w:t>
      </w:r>
      <w:r w:rsidR="00E85C25">
        <w:t>и</w:t>
      </w:r>
      <w:r w:rsidR="00300C2A">
        <w:t>.</w:t>
      </w:r>
    </w:p>
    <w:p w:rsidR="00300C2A" w:rsidRDefault="00300C2A" w:rsidP="00365A06">
      <w:pPr>
        <w:pStyle w:val="msonormalcxspmiddle"/>
        <w:spacing w:line="360" w:lineRule="auto"/>
        <w:ind w:firstLine="851"/>
        <w:contextualSpacing/>
        <w:jc w:val="both"/>
      </w:pPr>
      <w:r>
        <w:t>Протокол</w:t>
      </w:r>
      <w:r w:rsidR="00E00F18">
        <w:t>а</w:t>
      </w:r>
      <w:r>
        <w:t>м</w:t>
      </w:r>
      <w:r w:rsidR="00E00F18">
        <w:t>и</w:t>
      </w:r>
      <w:r>
        <w:t xml:space="preserve"> местн</w:t>
      </w:r>
      <w:r w:rsidR="00E00F18">
        <w:t>ых</w:t>
      </w:r>
      <w:r>
        <w:t xml:space="preserve"> референдум</w:t>
      </w:r>
      <w:r w:rsidR="00E00F18">
        <w:t>ов</w:t>
      </w:r>
      <w:r>
        <w:t xml:space="preserve"> </w:t>
      </w:r>
      <w:r w:rsidR="00E00F18">
        <w:t xml:space="preserve"> сельских</w:t>
      </w:r>
      <w:r>
        <w:t xml:space="preserve"> поселени</w:t>
      </w:r>
      <w:r w:rsidR="00E00F18">
        <w:t>й Вятскополянского района</w:t>
      </w:r>
      <w:r>
        <w:t xml:space="preserve"> по введению самообложения граждан определено: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00F18" w:rsidTr="00E00F18">
        <w:tc>
          <w:tcPr>
            <w:tcW w:w="2392" w:type="dxa"/>
          </w:tcPr>
          <w:p w:rsidR="00E00F18" w:rsidRP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2393" w:type="dxa"/>
          </w:tcPr>
          <w:p w:rsidR="00E00F18" w:rsidRP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участников референдума, чел.</w:t>
            </w:r>
          </w:p>
        </w:tc>
        <w:tc>
          <w:tcPr>
            <w:tcW w:w="2393" w:type="dxa"/>
          </w:tcPr>
          <w:p w:rsidR="00E00F18" w:rsidRP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проголосовавших, чел., в т.ч. за / против</w:t>
            </w:r>
          </w:p>
        </w:tc>
        <w:tc>
          <w:tcPr>
            <w:tcW w:w="2393" w:type="dxa"/>
          </w:tcPr>
          <w:p w:rsidR="00E00F18" w:rsidRP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проголосовавших к кол-ву участников</w:t>
            </w:r>
          </w:p>
        </w:tc>
      </w:tr>
      <w:tr w:rsidR="00E00F18" w:rsidTr="00E00F18">
        <w:tc>
          <w:tcPr>
            <w:tcW w:w="2392" w:type="dxa"/>
          </w:tcPr>
          <w:p w:rsidR="00E00F18" w:rsidRP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Старопинигерское</w:t>
            </w:r>
          </w:p>
        </w:tc>
        <w:tc>
          <w:tcPr>
            <w:tcW w:w="2393" w:type="dxa"/>
          </w:tcPr>
          <w:p w:rsidR="00E00F18" w:rsidRPr="00E00F18" w:rsidRDefault="00564827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</w:t>
            </w:r>
          </w:p>
        </w:tc>
        <w:tc>
          <w:tcPr>
            <w:tcW w:w="2393" w:type="dxa"/>
          </w:tcPr>
          <w:p w:rsidR="00E00F18" w:rsidRPr="00E00F18" w:rsidRDefault="00564827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               421/204</w:t>
            </w:r>
          </w:p>
        </w:tc>
        <w:tc>
          <w:tcPr>
            <w:tcW w:w="2393" w:type="dxa"/>
          </w:tcPr>
          <w:p w:rsidR="00E00F18" w:rsidRPr="00E00F18" w:rsidRDefault="00564827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</w:tr>
      <w:tr w:rsidR="00E00F18" w:rsidTr="00E00F18">
        <w:tc>
          <w:tcPr>
            <w:tcW w:w="2392" w:type="dxa"/>
          </w:tcPr>
          <w:p w:rsid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Гремячевское</w:t>
            </w:r>
          </w:p>
        </w:tc>
        <w:tc>
          <w:tcPr>
            <w:tcW w:w="2393" w:type="dxa"/>
          </w:tcPr>
          <w:p w:rsidR="00E00F18" w:rsidRPr="00E00F18" w:rsidRDefault="00AF5ADA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2393" w:type="dxa"/>
          </w:tcPr>
          <w:p w:rsidR="00E00F18" w:rsidRPr="00E00F18" w:rsidRDefault="00AF5ADA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          </w:t>
            </w:r>
            <w:r w:rsidR="000258F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205/21</w:t>
            </w:r>
          </w:p>
        </w:tc>
        <w:tc>
          <w:tcPr>
            <w:tcW w:w="2393" w:type="dxa"/>
          </w:tcPr>
          <w:p w:rsidR="00E00F18" w:rsidRPr="00E00F18" w:rsidRDefault="00AF5ADA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 w:rsidR="00E00F18" w:rsidTr="00E00F18">
        <w:tc>
          <w:tcPr>
            <w:tcW w:w="2392" w:type="dxa"/>
          </w:tcPr>
          <w:p w:rsid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Кулыжское</w:t>
            </w:r>
          </w:p>
        </w:tc>
        <w:tc>
          <w:tcPr>
            <w:tcW w:w="2393" w:type="dxa"/>
          </w:tcPr>
          <w:p w:rsidR="00E00F18" w:rsidRPr="00E00F18" w:rsidRDefault="000258F6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2393" w:type="dxa"/>
          </w:tcPr>
          <w:p w:rsidR="00E00F18" w:rsidRPr="00E00F18" w:rsidRDefault="000258F6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               384/104</w:t>
            </w:r>
          </w:p>
        </w:tc>
        <w:tc>
          <w:tcPr>
            <w:tcW w:w="2393" w:type="dxa"/>
          </w:tcPr>
          <w:p w:rsidR="00E00F18" w:rsidRPr="00E00F18" w:rsidRDefault="000258F6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E00F18" w:rsidTr="00E00F18">
        <w:tc>
          <w:tcPr>
            <w:tcW w:w="2392" w:type="dxa"/>
          </w:tcPr>
          <w:p w:rsid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Новобурецкое</w:t>
            </w:r>
          </w:p>
        </w:tc>
        <w:tc>
          <w:tcPr>
            <w:tcW w:w="2393" w:type="dxa"/>
          </w:tcPr>
          <w:p w:rsidR="00E00F18" w:rsidRPr="00E00F18" w:rsidRDefault="000258F6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2393" w:type="dxa"/>
          </w:tcPr>
          <w:p w:rsidR="00E00F18" w:rsidRPr="00E00F18" w:rsidRDefault="000258F6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              167/35</w:t>
            </w:r>
          </w:p>
        </w:tc>
        <w:tc>
          <w:tcPr>
            <w:tcW w:w="2393" w:type="dxa"/>
          </w:tcPr>
          <w:p w:rsidR="00E00F18" w:rsidRPr="00E00F18" w:rsidRDefault="000258F6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</w:tr>
      <w:tr w:rsidR="00E00F18" w:rsidTr="00E00F18">
        <w:tc>
          <w:tcPr>
            <w:tcW w:w="2392" w:type="dxa"/>
          </w:tcPr>
          <w:p w:rsidR="00E00F18" w:rsidRDefault="00E00F18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Слудское</w:t>
            </w:r>
          </w:p>
        </w:tc>
        <w:tc>
          <w:tcPr>
            <w:tcW w:w="2393" w:type="dxa"/>
          </w:tcPr>
          <w:p w:rsidR="00E00F18" w:rsidRPr="00E00F18" w:rsidRDefault="00AF5ADA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</w:t>
            </w:r>
          </w:p>
        </w:tc>
        <w:tc>
          <w:tcPr>
            <w:tcW w:w="2393" w:type="dxa"/>
          </w:tcPr>
          <w:p w:rsidR="00E00F18" w:rsidRPr="00E00F18" w:rsidRDefault="00AF5ADA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679            </w:t>
            </w:r>
            <w:r w:rsidR="000258F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537/142</w:t>
            </w:r>
          </w:p>
        </w:tc>
        <w:tc>
          <w:tcPr>
            <w:tcW w:w="2393" w:type="dxa"/>
          </w:tcPr>
          <w:p w:rsidR="00E00F18" w:rsidRPr="00E00F18" w:rsidRDefault="00AF5ADA" w:rsidP="00E00F18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</w:tr>
    </w:tbl>
    <w:p w:rsidR="00E00F18" w:rsidRDefault="00564827" w:rsidP="00564827">
      <w:pPr>
        <w:pStyle w:val="msonormalcxspmiddle"/>
        <w:spacing w:line="360" w:lineRule="auto"/>
        <w:ind w:firstLine="851"/>
        <w:contextualSpacing/>
        <w:jc w:val="both"/>
      </w:pPr>
      <w:r>
        <w:t>Приведенная таблица показывает, что активное  голосование граждан на референдуме по вопросу самообложения было в Слудском и Старопинигерском поселениях.</w:t>
      </w:r>
    </w:p>
    <w:p w:rsidR="00300C2A" w:rsidRDefault="00564827" w:rsidP="00564827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="00300C2A">
        <w:t xml:space="preserve">В соответствии с </w:t>
      </w:r>
      <w:r w:rsidR="00AC4E65">
        <w:t>Положени</w:t>
      </w:r>
      <w:r w:rsidR="00BD421D">
        <w:t>я</w:t>
      </w:r>
      <w:r w:rsidR="00AC4E65">
        <w:t>м</w:t>
      </w:r>
      <w:r w:rsidR="00BD421D">
        <w:t>и</w:t>
      </w:r>
      <w:r w:rsidR="00AC4E65">
        <w:t xml:space="preserve"> о самообложении</w:t>
      </w:r>
      <w:r w:rsidR="00035F97">
        <w:t xml:space="preserve"> </w:t>
      </w:r>
      <w:r w:rsidR="00AC4E65">
        <w:t xml:space="preserve"> </w:t>
      </w:r>
      <w:r w:rsidR="00035F97">
        <w:t xml:space="preserve"> </w:t>
      </w:r>
      <w:r w:rsidR="00300C2A">
        <w:t xml:space="preserve"> </w:t>
      </w:r>
      <w:r w:rsidR="00035F97">
        <w:t xml:space="preserve"> </w:t>
      </w:r>
      <w:r w:rsidR="00300C2A">
        <w:t xml:space="preserve"> денежные средства от населения </w:t>
      </w:r>
      <w:r w:rsidR="00035F97">
        <w:t xml:space="preserve">в местный бюджет </w:t>
      </w:r>
      <w:r w:rsidR="00300C2A">
        <w:t xml:space="preserve">вносятся </w:t>
      </w:r>
      <w:r w:rsidR="00407574">
        <w:t xml:space="preserve"> </w:t>
      </w:r>
      <w:r w:rsidR="00BD421D">
        <w:t xml:space="preserve"> </w:t>
      </w:r>
      <w:r w:rsidR="00407574">
        <w:t xml:space="preserve"> </w:t>
      </w:r>
      <w:r w:rsidR="00035F97">
        <w:t xml:space="preserve">через </w:t>
      </w:r>
      <w:r w:rsidR="00AC4E65">
        <w:t>бухгалтерию администрации поселения на основании ведомостей</w:t>
      </w:r>
      <w:r w:rsidR="00BD421D">
        <w:t xml:space="preserve"> или на основании квитанций через отделение банка (Старопинигерское поселение)</w:t>
      </w:r>
      <w:r w:rsidR="00035F97">
        <w:t>.  П</w:t>
      </w:r>
      <w:r w:rsidR="00300C2A">
        <w:t xml:space="preserve">о заявлению гражданина может быть предоставлена рассрочка платежа до </w:t>
      </w:r>
      <w:r w:rsidR="00BD421D">
        <w:t xml:space="preserve">конца </w:t>
      </w:r>
      <w:r w:rsidR="00300C2A">
        <w:t>201</w:t>
      </w:r>
      <w:r w:rsidR="00BD421D">
        <w:t>7</w:t>
      </w:r>
      <w:r w:rsidR="00300C2A">
        <w:t xml:space="preserve"> года на ½ часть суммы платежа (100 руб.)</w:t>
      </w:r>
      <w:r w:rsidR="00407574">
        <w:t>.</w:t>
      </w:r>
    </w:p>
    <w:p w:rsidR="00BD421D" w:rsidRDefault="00BD421D" w:rsidP="00FE6B7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7171">
        <w:rPr>
          <w:rFonts w:ascii="Times New Roman" w:hAnsi="Times New Roman"/>
          <w:sz w:val="24"/>
          <w:szCs w:val="24"/>
        </w:rPr>
        <w:t xml:space="preserve"> </w:t>
      </w:r>
      <w:r w:rsidR="00300C2A">
        <w:rPr>
          <w:rFonts w:ascii="Times New Roman" w:hAnsi="Times New Roman"/>
          <w:sz w:val="24"/>
          <w:szCs w:val="24"/>
        </w:rPr>
        <w:t>По итогам 201</w:t>
      </w:r>
      <w:r w:rsidR="005D7171">
        <w:rPr>
          <w:rFonts w:ascii="Times New Roman" w:hAnsi="Times New Roman"/>
          <w:sz w:val="24"/>
          <w:szCs w:val="24"/>
        </w:rPr>
        <w:t>5</w:t>
      </w:r>
      <w:r w:rsidR="00300C2A">
        <w:rPr>
          <w:rFonts w:ascii="Times New Roman" w:hAnsi="Times New Roman"/>
          <w:sz w:val="24"/>
          <w:szCs w:val="24"/>
        </w:rPr>
        <w:t>-201</w:t>
      </w:r>
      <w:r w:rsidR="005D71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-2017</w:t>
      </w:r>
      <w:r w:rsidR="00300C2A">
        <w:rPr>
          <w:rFonts w:ascii="Times New Roman" w:hAnsi="Times New Roman"/>
          <w:sz w:val="24"/>
          <w:szCs w:val="24"/>
        </w:rPr>
        <w:t xml:space="preserve"> годов населением по самообложению </w:t>
      </w:r>
      <w:r>
        <w:rPr>
          <w:rFonts w:ascii="Times New Roman" w:hAnsi="Times New Roman"/>
          <w:sz w:val="24"/>
          <w:szCs w:val="24"/>
        </w:rPr>
        <w:t xml:space="preserve">в Вятскополянском районе </w:t>
      </w:r>
      <w:r w:rsidR="00300C2A">
        <w:rPr>
          <w:rFonts w:ascii="Times New Roman" w:hAnsi="Times New Roman"/>
          <w:sz w:val="24"/>
          <w:szCs w:val="24"/>
        </w:rPr>
        <w:t xml:space="preserve">были </w:t>
      </w:r>
      <w:r w:rsidR="005D7171">
        <w:rPr>
          <w:rFonts w:ascii="Times New Roman" w:hAnsi="Times New Roman"/>
          <w:sz w:val="24"/>
          <w:szCs w:val="24"/>
        </w:rPr>
        <w:t>собраны</w:t>
      </w:r>
      <w:r w:rsidR="00300C2A"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10491" w:type="dxa"/>
        <w:tblInd w:w="-318" w:type="dxa"/>
        <w:tblLook w:val="04A0"/>
      </w:tblPr>
      <w:tblGrid>
        <w:gridCol w:w="2277"/>
        <w:gridCol w:w="1905"/>
        <w:gridCol w:w="1773"/>
        <w:gridCol w:w="1321"/>
        <w:gridCol w:w="1797"/>
        <w:gridCol w:w="1418"/>
      </w:tblGrid>
      <w:tr w:rsidR="000A494F" w:rsidTr="000A494F">
        <w:tc>
          <w:tcPr>
            <w:tcW w:w="2277" w:type="dxa"/>
          </w:tcPr>
          <w:p w:rsidR="000A494F" w:rsidRPr="00E00F18" w:rsidRDefault="000A494F" w:rsidP="00E73073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1905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средств (кол-во участников референдума х 200 руб.), руб.</w:t>
            </w:r>
          </w:p>
        </w:tc>
        <w:tc>
          <w:tcPr>
            <w:tcW w:w="1773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Собрано средств населением, руб.</w:t>
            </w:r>
          </w:p>
        </w:tc>
        <w:tc>
          <w:tcPr>
            <w:tcW w:w="1321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 сбора средств</w:t>
            </w:r>
          </w:p>
        </w:tc>
        <w:tc>
          <w:tcPr>
            <w:tcW w:w="1797" w:type="dxa"/>
          </w:tcPr>
          <w:p w:rsidR="000A494F" w:rsidRP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A494F">
              <w:rPr>
                <w:rFonts w:ascii="Times New Roman" w:hAnsi="Times New Roman"/>
                <w:sz w:val="20"/>
              </w:rPr>
              <w:t>Получено субсидии из областного бюджета в 2016-2017 годах, руб.</w:t>
            </w:r>
          </w:p>
        </w:tc>
        <w:tc>
          <w:tcPr>
            <w:tcW w:w="1418" w:type="dxa"/>
          </w:tcPr>
          <w:p w:rsid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доходов, руб.</w:t>
            </w:r>
          </w:p>
        </w:tc>
      </w:tr>
      <w:tr w:rsidR="000A494F" w:rsidTr="000A494F">
        <w:tc>
          <w:tcPr>
            <w:tcW w:w="2277" w:type="dxa"/>
          </w:tcPr>
          <w:p w:rsidR="000A494F" w:rsidRPr="00E00F18" w:rsidRDefault="000A494F" w:rsidP="00E73073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Старопинигерское</w:t>
            </w:r>
          </w:p>
        </w:tc>
        <w:tc>
          <w:tcPr>
            <w:tcW w:w="1905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203400</w:t>
            </w:r>
          </w:p>
        </w:tc>
        <w:tc>
          <w:tcPr>
            <w:tcW w:w="1773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179000</w:t>
            </w:r>
          </w:p>
        </w:tc>
        <w:tc>
          <w:tcPr>
            <w:tcW w:w="1321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797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246300</w:t>
            </w:r>
          </w:p>
        </w:tc>
        <w:tc>
          <w:tcPr>
            <w:tcW w:w="1418" w:type="dxa"/>
          </w:tcPr>
          <w:p w:rsid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425300</w:t>
            </w:r>
          </w:p>
        </w:tc>
      </w:tr>
      <w:tr w:rsidR="000A494F" w:rsidTr="000A494F">
        <w:tc>
          <w:tcPr>
            <w:tcW w:w="2277" w:type="dxa"/>
          </w:tcPr>
          <w:p w:rsidR="000A494F" w:rsidRDefault="000A494F" w:rsidP="00E73073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Гремячевское</w:t>
            </w:r>
          </w:p>
        </w:tc>
        <w:tc>
          <w:tcPr>
            <w:tcW w:w="1905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77800</w:t>
            </w:r>
          </w:p>
        </w:tc>
        <w:tc>
          <w:tcPr>
            <w:tcW w:w="1773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40900</w:t>
            </w:r>
          </w:p>
        </w:tc>
        <w:tc>
          <w:tcPr>
            <w:tcW w:w="1321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  <w:tc>
          <w:tcPr>
            <w:tcW w:w="1797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43800</w:t>
            </w:r>
          </w:p>
        </w:tc>
        <w:tc>
          <w:tcPr>
            <w:tcW w:w="1418" w:type="dxa"/>
          </w:tcPr>
          <w:p w:rsid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84700</w:t>
            </w:r>
          </w:p>
        </w:tc>
      </w:tr>
      <w:tr w:rsidR="000A494F" w:rsidTr="000A494F">
        <w:tc>
          <w:tcPr>
            <w:tcW w:w="2277" w:type="dxa"/>
          </w:tcPr>
          <w:p w:rsidR="000A494F" w:rsidRDefault="000A494F" w:rsidP="00E73073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Кулыжское</w:t>
            </w:r>
          </w:p>
        </w:tc>
        <w:tc>
          <w:tcPr>
            <w:tcW w:w="1905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1773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133600</w:t>
            </w:r>
          </w:p>
        </w:tc>
        <w:tc>
          <w:tcPr>
            <w:tcW w:w="1321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1797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195300</w:t>
            </w:r>
          </w:p>
        </w:tc>
        <w:tc>
          <w:tcPr>
            <w:tcW w:w="1418" w:type="dxa"/>
          </w:tcPr>
          <w:p w:rsid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328900</w:t>
            </w:r>
          </w:p>
        </w:tc>
      </w:tr>
      <w:tr w:rsidR="000A494F" w:rsidTr="000A494F">
        <w:tc>
          <w:tcPr>
            <w:tcW w:w="2277" w:type="dxa"/>
          </w:tcPr>
          <w:p w:rsidR="000A494F" w:rsidRDefault="000A494F" w:rsidP="00E73073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Новобурецкое</w:t>
            </w:r>
          </w:p>
        </w:tc>
        <w:tc>
          <w:tcPr>
            <w:tcW w:w="1905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67800</w:t>
            </w:r>
          </w:p>
        </w:tc>
        <w:tc>
          <w:tcPr>
            <w:tcW w:w="1773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  <w:tc>
          <w:tcPr>
            <w:tcW w:w="1321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797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1418" w:type="dxa"/>
          </w:tcPr>
          <w:p w:rsid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</w:tr>
      <w:tr w:rsidR="000A494F" w:rsidTr="000A494F">
        <w:tc>
          <w:tcPr>
            <w:tcW w:w="2277" w:type="dxa"/>
          </w:tcPr>
          <w:p w:rsidR="000A494F" w:rsidRDefault="000A494F" w:rsidP="00E73073">
            <w:pPr>
              <w:pStyle w:val="msonormalcxspmiddle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Слудское</w:t>
            </w:r>
          </w:p>
        </w:tc>
        <w:tc>
          <w:tcPr>
            <w:tcW w:w="1905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206200</w:t>
            </w:r>
          </w:p>
        </w:tc>
        <w:tc>
          <w:tcPr>
            <w:tcW w:w="1773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87500</w:t>
            </w:r>
          </w:p>
        </w:tc>
        <w:tc>
          <w:tcPr>
            <w:tcW w:w="1321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797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131250</w:t>
            </w:r>
          </w:p>
        </w:tc>
        <w:tc>
          <w:tcPr>
            <w:tcW w:w="1418" w:type="dxa"/>
          </w:tcPr>
          <w:p w:rsid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218750</w:t>
            </w:r>
          </w:p>
        </w:tc>
      </w:tr>
      <w:tr w:rsidR="000A494F" w:rsidTr="000A494F">
        <w:tc>
          <w:tcPr>
            <w:tcW w:w="2277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D421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05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731000</w:t>
            </w:r>
          </w:p>
        </w:tc>
        <w:tc>
          <w:tcPr>
            <w:tcW w:w="1773" w:type="dxa"/>
          </w:tcPr>
          <w:p w:rsidR="000A494F" w:rsidRPr="00BD421D" w:rsidRDefault="000A494F" w:rsidP="00C25F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481000</w:t>
            </w:r>
          </w:p>
        </w:tc>
        <w:tc>
          <w:tcPr>
            <w:tcW w:w="1321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65,8</w:t>
            </w:r>
          </w:p>
        </w:tc>
        <w:tc>
          <w:tcPr>
            <w:tcW w:w="1797" w:type="dxa"/>
          </w:tcPr>
          <w:p w:rsidR="000A494F" w:rsidRPr="00BD421D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676650</w:t>
            </w:r>
          </w:p>
        </w:tc>
        <w:tc>
          <w:tcPr>
            <w:tcW w:w="1418" w:type="dxa"/>
          </w:tcPr>
          <w:p w:rsidR="000A494F" w:rsidRDefault="000A494F" w:rsidP="00BD42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1157650</w:t>
            </w:r>
          </w:p>
        </w:tc>
      </w:tr>
    </w:tbl>
    <w:p w:rsidR="00C25FD0" w:rsidRDefault="00300C2A" w:rsidP="00FE6B7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421D">
        <w:rPr>
          <w:rFonts w:ascii="Times New Roman" w:hAnsi="Times New Roman"/>
          <w:sz w:val="24"/>
          <w:szCs w:val="24"/>
        </w:rPr>
        <w:t xml:space="preserve"> </w:t>
      </w:r>
    </w:p>
    <w:p w:rsidR="00300C2A" w:rsidRPr="00FE6B7E" w:rsidRDefault="00C25FD0" w:rsidP="00FE6B7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активная работа по сбору средств от населения проведена в Старопинигерском и Кулыжском поселениях</w:t>
      </w:r>
      <w:r w:rsidR="00FA673F">
        <w:rPr>
          <w:rFonts w:ascii="Times New Roman" w:hAnsi="Times New Roman"/>
          <w:sz w:val="24"/>
          <w:szCs w:val="24"/>
        </w:rPr>
        <w:t>, недостаточная – в Слудском поселении.</w:t>
      </w:r>
    </w:p>
    <w:p w:rsidR="00247A02" w:rsidRDefault="00247A02" w:rsidP="00365A06">
      <w:pPr>
        <w:pStyle w:val="msonormalcxspmiddle"/>
        <w:spacing w:line="360" w:lineRule="auto"/>
        <w:ind w:firstLine="851"/>
        <w:contextualSpacing/>
        <w:jc w:val="both"/>
      </w:pPr>
      <w:r>
        <w:t>Согласно Порядк</w:t>
      </w:r>
      <w:r w:rsidR="00161143">
        <w:t>у</w:t>
      </w:r>
      <w:r>
        <w:t xml:space="preserve"> предоставления межбюджетных трансфертов на активизацию работы по самообложению граждан, органы ме</w:t>
      </w:r>
      <w:r w:rsidR="00932288">
        <w:t>стного самоуправления поселений</w:t>
      </w:r>
      <w:r>
        <w:t>, на территории которых введено самообложение граждан, ежегодно до 15 февраля текущего года, следующего за отчётным, должны представлять в администрацию муниципальных районов следующие документы:</w:t>
      </w:r>
    </w:p>
    <w:p w:rsidR="00247A02" w:rsidRDefault="00247A02" w:rsidP="00365A06">
      <w:pPr>
        <w:pStyle w:val="msonormalcxspmiddle"/>
        <w:spacing w:line="360" w:lineRule="auto"/>
        <w:ind w:firstLine="851"/>
        <w:contextualSpacing/>
        <w:jc w:val="both"/>
      </w:pPr>
      <w:r>
        <w:t>- копии решений о введении и использовании средств самообложения граждан, принятых на местном референдуме;</w:t>
      </w:r>
    </w:p>
    <w:p w:rsidR="00247A02" w:rsidRDefault="00247A02" w:rsidP="00365A06">
      <w:pPr>
        <w:pStyle w:val="msonormalcxspmiddle"/>
        <w:spacing w:line="360" w:lineRule="auto"/>
        <w:ind w:firstLine="851"/>
        <w:contextualSpacing/>
        <w:jc w:val="both"/>
      </w:pPr>
      <w:r>
        <w:t>- выписку из отчёта об исполнении бюджета за отчётный финансовый год;</w:t>
      </w:r>
    </w:p>
    <w:p w:rsidR="00247A02" w:rsidRDefault="00247A02" w:rsidP="00365A06">
      <w:pPr>
        <w:pStyle w:val="msonormalcxspmiddle"/>
        <w:spacing w:line="360" w:lineRule="auto"/>
        <w:ind w:firstLine="851"/>
        <w:contextualSpacing/>
        <w:jc w:val="both"/>
      </w:pPr>
      <w:r>
        <w:t>- реестр платёжных документов, подтверждающих поступление в бюджет средств самообложения от населения;</w:t>
      </w:r>
    </w:p>
    <w:p w:rsidR="00247A02" w:rsidRDefault="00247A02" w:rsidP="00365A06">
      <w:pPr>
        <w:pStyle w:val="msonormalcxspmiddle"/>
        <w:spacing w:line="360" w:lineRule="auto"/>
        <w:ind w:firstLine="851"/>
        <w:contextualSpacing/>
        <w:jc w:val="both"/>
      </w:pPr>
      <w:r>
        <w:t>- копии муниципальных правовых актов, предусматривающих порядок поступления средств самообложения граждан.</w:t>
      </w:r>
    </w:p>
    <w:p w:rsidR="00161143" w:rsidRPr="00DD3BD5" w:rsidRDefault="00FA673F" w:rsidP="00DD3BD5">
      <w:pPr>
        <w:pStyle w:val="msonormalcxspmiddle"/>
        <w:spacing w:line="360" w:lineRule="auto"/>
        <w:ind w:firstLine="851"/>
        <w:contextualSpacing/>
        <w:jc w:val="both"/>
      </w:pPr>
      <w:r>
        <w:t>П</w:t>
      </w:r>
      <w:r w:rsidR="006D5D10">
        <w:t>оселениями п</w:t>
      </w:r>
      <w:r w:rsidR="00247A02" w:rsidRPr="00DD3BD5">
        <w:t>акет</w:t>
      </w:r>
      <w:r>
        <w:t>ы</w:t>
      </w:r>
      <w:r w:rsidR="00247A02" w:rsidRPr="00DD3BD5">
        <w:t xml:space="preserve"> документов был</w:t>
      </w:r>
      <w:r>
        <w:t>и</w:t>
      </w:r>
      <w:r w:rsidR="00247A02" w:rsidRPr="00DD3BD5">
        <w:t xml:space="preserve"> предоставлен</w:t>
      </w:r>
      <w:r>
        <w:t>ы</w:t>
      </w:r>
      <w:r w:rsidR="00247A02" w:rsidRPr="00DD3BD5">
        <w:t xml:space="preserve"> в администрацию Вятскополянского района </w:t>
      </w:r>
      <w:r w:rsidR="00DD3BD5" w:rsidRPr="00DD3BD5">
        <w:t xml:space="preserve"> в </w:t>
      </w:r>
      <w:r w:rsidR="006D5D10">
        <w:t xml:space="preserve">конце </w:t>
      </w:r>
      <w:r w:rsidR="00DD3BD5" w:rsidRPr="00DD3BD5">
        <w:t>феврал</w:t>
      </w:r>
      <w:r w:rsidR="006D5D10">
        <w:t>я</w:t>
      </w:r>
      <w:r w:rsidR="00DD3BD5" w:rsidRPr="00DD3BD5">
        <w:t xml:space="preserve"> </w:t>
      </w:r>
      <w:r>
        <w:t xml:space="preserve"> </w:t>
      </w:r>
      <w:r w:rsidR="00A342BD">
        <w:t xml:space="preserve"> 2017 годов</w:t>
      </w:r>
      <w:r w:rsidR="006D5D10">
        <w:t>, что свидетельствует о нарушении срока, установленного вышеуказанным Порядком</w:t>
      </w:r>
      <w:r w:rsidR="00DD3BD5" w:rsidRPr="00DD3BD5">
        <w:t xml:space="preserve">. </w:t>
      </w:r>
      <w:r w:rsidR="00247A02" w:rsidRPr="00DD3BD5">
        <w:t xml:space="preserve"> </w:t>
      </w:r>
      <w:r w:rsidR="00DD3BD5" w:rsidRPr="00DD3BD5">
        <w:t xml:space="preserve"> </w:t>
      </w:r>
    </w:p>
    <w:p w:rsidR="00247A02" w:rsidRDefault="002D19E4" w:rsidP="007779EF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r w:rsidR="001E0C1D" w:rsidRPr="00865E2B">
        <w:t>В соответствии с</w:t>
      </w:r>
      <w:r w:rsidR="001E0C1D">
        <w:t xml:space="preserve"> приложени</w:t>
      </w:r>
      <w:r w:rsidR="00D315B6">
        <w:t>ями</w:t>
      </w:r>
      <w:r w:rsidR="001E0C1D">
        <w:t xml:space="preserve"> </w:t>
      </w:r>
      <w:r w:rsidR="00D315B6">
        <w:t xml:space="preserve"> </w:t>
      </w:r>
      <w:r w:rsidR="00BB4030">
        <w:t xml:space="preserve"> </w:t>
      </w:r>
      <w:r w:rsidR="00675EB1">
        <w:t xml:space="preserve">к Закону Кировской области </w:t>
      </w:r>
      <w:r w:rsidR="00F94B81">
        <w:t xml:space="preserve">«Об исполнении областного бюджета за 2016 год»  и </w:t>
      </w:r>
      <w:r w:rsidR="00675EB1">
        <w:t xml:space="preserve">«Об исполнении областного бюджета за 2017 год» </w:t>
      </w:r>
      <w:r w:rsidR="00932288">
        <w:t xml:space="preserve"> </w:t>
      </w:r>
      <w:r w:rsidR="00675EB1">
        <w:t xml:space="preserve">Вятскополянскому муниципальному району были выделены средства в сумме </w:t>
      </w:r>
      <w:r w:rsidR="00F94B81">
        <w:t xml:space="preserve">74,55 тыс. руб. и </w:t>
      </w:r>
      <w:r w:rsidR="00675EB1">
        <w:t xml:space="preserve">665,7 тыс. руб. </w:t>
      </w:r>
      <w:r w:rsidR="00F94B81">
        <w:t xml:space="preserve">соответственно </w:t>
      </w:r>
      <w:r w:rsidR="00675EB1">
        <w:t>в виде межбюджетн</w:t>
      </w:r>
      <w:r w:rsidR="00F94B81">
        <w:t>ых</w:t>
      </w:r>
      <w:r w:rsidR="00675EB1">
        <w:t xml:space="preserve"> трансферт</w:t>
      </w:r>
      <w:r w:rsidR="00F94B81">
        <w:t>ов</w:t>
      </w:r>
      <w:r w:rsidR="00675EB1">
        <w:t xml:space="preserve"> на активизацию работы </w:t>
      </w:r>
      <w:r w:rsidR="00675EB1" w:rsidRPr="00675EB1">
        <w:t xml:space="preserve">органов местного самоуправления городских и сельских поселений, городских округов области по введению самообложения граждан в </w:t>
      </w:r>
      <w:r w:rsidR="00F94B81">
        <w:t xml:space="preserve">2016 и </w:t>
      </w:r>
      <w:r w:rsidR="00675EB1" w:rsidRPr="00675EB1">
        <w:t>2017 год</w:t>
      </w:r>
      <w:r w:rsidR="00F94B81">
        <w:t>ах</w:t>
      </w:r>
      <w:r w:rsidR="00675EB1" w:rsidRPr="00675EB1">
        <w:t xml:space="preserve">. </w:t>
      </w:r>
      <w:r w:rsidR="001E0C1D" w:rsidRPr="00675EB1">
        <w:t xml:space="preserve"> </w:t>
      </w:r>
      <w:r w:rsidR="00247A02">
        <w:t xml:space="preserve">В соответствии с методикой распределения межбюджетных трансфертов, направленных на активизацию работы по введению самообложения граждан, объём межбюджетных </w:t>
      </w:r>
      <w:r w:rsidR="00247A02">
        <w:lastRenderedPageBreak/>
        <w:t>трансфертов, направляемых в поселение</w:t>
      </w:r>
      <w:r w:rsidR="007779EF">
        <w:t>,</w:t>
      </w:r>
      <w:r w:rsidR="00247A02">
        <w:t xml:space="preserve"> составляет 1,5 по отношению к сумме, собранной с населения</w:t>
      </w:r>
      <w:r w:rsidR="00776B2F">
        <w:t xml:space="preserve"> в </w:t>
      </w:r>
      <w:r w:rsidR="00F94B81">
        <w:t xml:space="preserve">2015 и </w:t>
      </w:r>
      <w:r w:rsidR="00776B2F">
        <w:t>2016 год</w:t>
      </w:r>
      <w:r w:rsidR="00F94B81">
        <w:t>ах</w:t>
      </w:r>
      <w:r w:rsidR="00247A02">
        <w:t>.</w:t>
      </w:r>
    </w:p>
    <w:p w:rsidR="00E64424" w:rsidRDefault="00247A02" w:rsidP="00675EB1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="00675EB1">
        <w:rPr>
          <w:rFonts w:ascii="Times New Roman" w:hAnsi="Times New Roman"/>
          <w:sz w:val="24"/>
          <w:szCs w:val="24"/>
        </w:rPr>
        <w:t xml:space="preserve"> приложени</w:t>
      </w:r>
      <w:r w:rsidR="004707B4">
        <w:rPr>
          <w:rFonts w:ascii="Times New Roman" w:hAnsi="Times New Roman"/>
          <w:sz w:val="24"/>
          <w:szCs w:val="24"/>
        </w:rPr>
        <w:t>ям № 13 и</w:t>
      </w:r>
      <w:r w:rsidR="00675EB1">
        <w:rPr>
          <w:rFonts w:ascii="Times New Roman" w:hAnsi="Times New Roman"/>
          <w:sz w:val="24"/>
          <w:szCs w:val="24"/>
        </w:rPr>
        <w:t xml:space="preserve"> № 17.2 к решени</w:t>
      </w:r>
      <w:r w:rsidR="004707B4">
        <w:rPr>
          <w:rFonts w:ascii="Times New Roman" w:hAnsi="Times New Roman"/>
          <w:sz w:val="24"/>
          <w:szCs w:val="24"/>
        </w:rPr>
        <w:t>ям</w:t>
      </w:r>
      <w:r w:rsidR="00675EB1">
        <w:rPr>
          <w:rFonts w:ascii="Times New Roman" w:hAnsi="Times New Roman"/>
          <w:sz w:val="24"/>
          <w:szCs w:val="24"/>
        </w:rPr>
        <w:t xml:space="preserve"> Вятскополянской районной Думы </w:t>
      </w:r>
      <w:r w:rsidR="004707B4">
        <w:rPr>
          <w:rFonts w:ascii="Times New Roman" w:hAnsi="Times New Roman"/>
          <w:sz w:val="24"/>
          <w:szCs w:val="24"/>
        </w:rPr>
        <w:t xml:space="preserve"> от 26.04.201</w:t>
      </w:r>
      <w:r w:rsidR="00EC0C2C">
        <w:rPr>
          <w:rFonts w:ascii="Times New Roman" w:hAnsi="Times New Roman"/>
          <w:sz w:val="24"/>
          <w:szCs w:val="24"/>
        </w:rPr>
        <w:t>6</w:t>
      </w:r>
      <w:r w:rsidR="004707B4">
        <w:rPr>
          <w:rFonts w:ascii="Times New Roman" w:hAnsi="Times New Roman"/>
          <w:sz w:val="24"/>
          <w:szCs w:val="24"/>
        </w:rPr>
        <w:t xml:space="preserve"> № 21 «О внесении изменений в бюджет Вятскополянского района на 2016 год» и </w:t>
      </w:r>
      <w:r w:rsidR="00675EB1">
        <w:rPr>
          <w:rFonts w:ascii="Times New Roman" w:hAnsi="Times New Roman"/>
          <w:sz w:val="24"/>
          <w:szCs w:val="24"/>
        </w:rPr>
        <w:t xml:space="preserve">от 23.08.2017 г. № 49 «О внесении изменений в бюджет Вятскополянского района на 2017 год» </w:t>
      </w:r>
      <w:r w:rsidR="00641192">
        <w:rPr>
          <w:rFonts w:ascii="Times New Roman" w:hAnsi="Times New Roman"/>
          <w:sz w:val="24"/>
          <w:szCs w:val="24"/>
        </w:rPr>
        <w:t xml:space="preserve">общая сумма межбюджетных трансфертов, направленных на  </w:t>
      </w:r>
      <w:r w:rsidR="00675EB1">
        <w:rPr>
          <w:rFonts w:ascii="Times New Roman" w:hAnsi="Times New Roman"/>
          <w:sz w:val="24"/>
          <w:szCs w:val="24"/>
        </w:rPr>
        <w:t xml:space="preserve"> активизацию работы органов местного самоуправления сельских поселений </w:t>
      </w:r>
      <w:r w:rsidR="00641192">
        <w:rPr>
          <w:rFonts w:ascii="Times New Roman" w:hAnsi="Times New Roman"/>
          <w:sz w:val="24"/>
          <w:szCs w:val="24"/>
        </w:rPr>
        <w:t xml:space="preserve">Вятскополянского района </w:t>
      </w:r>
      <w:r w:rsidR="00675EB1">
        <w:rPr>
          <w:rFonts w:ascii="Times New Roman" w:hAnsi="Times New Roman"/>
          <w:sz w:val="24"/>
          <w:szCs w:val="24"/>
        </w:rPr>
        <w:t>по введению самообложений граждан</w:t>
      </w:r>
      <w:r w:rsidR="00C77261">
        <w:rPr>
          <w:rFonts w:ascii="Times New Roman" w:hAnsi="Times New Roman"/>
          <w:sz w:val="24"/>
          <w:szCs w:val="24"/>
        </w:rPr>
        <w:t xml:space="preserve"> </w:t>
      </w:r>
      <w:r w:rsidR="00675EB1">
        <w:rPr>
          <w:rFonts w:ascii="Times New Roman" w:hAnsi="Times New Roman"/>
          <w:sz w:val="24"/>
          <w:szCs w:val="24"/>
        </w:rPr>
        <w:t xml:space="preserve"> по итогам 201</w:t>
      </w:r>
      <w:r w:rsidR="004707B4">
        <w:rPr>
          <w:rFonts w:ascii="Times New Roman" w:hAnsi="Times New Roman"/>
          <w:sz w:val="24"/>
          <w:szCs w:val="24"/>
        </w:rPr>
        <w:t>5</w:t>
      </w:r>
      <w:r w:rsidR="00675EB1">
        <w:rPr>
          <w:rFonts w:ascii="Times New Roman" w:hAnsi="Times New Roman"/>
          <w:sz w:val="24"/>
          <w:szCs w:val="24"/>
        </w:rPr>
        <w:t xml:space="preserve"> года </w:t>
      </w:r>
      <w:r w:rsidR="00067EE1">
        <w:rPr>
          <w:rFonts w:ascii="Times New Roman" w:hAnsi="Times New Roman"/>
          <w:sz w:val="24"/>
          <w:szCs w:val="24"/>
        </w:rPr>
        <w:t>составляет</w:t>
      </w:r>
      <w:r w:rsidR="00675EB1">
        <w:rPr>
          <w:rFonts w:ascii="Times New Roman" w:hAnsi="Times New Roman"/>
          <w:sz w:val="24"/>
          <w:szCs w:val="24"/>
        </w:rPr>
        <w:t xml:space="preserve"> </w:t>
      </w:r>
      <w:r w:rsidR="00641192">
        <w:rPr>
          <w:rFonts w:ascii="Times New Roman" w:hAnsi="Times New Roman"/>
          <w:sz w:val="24"/>
          <w:szCs w:val="24"/>
        </w:rPr>
        <w:t>7</w:t>
      </w:r>
      <w:r w:rsidR="004707B4">
        <w:rPr>
          <w:rFonts w:ascii="Times New Roman" w:hAnsi="Times New Roman"/>
          <w:sz w:val="24"/>
          <w:szCs w:val="24"/>
        </w:rPr>
        <w:t>4,55</w:t>
      </w:r>
      <w:r w:rsidR="00675EB1">
        <w:rPr>
          <w:rFonts w:ascii="Times New Roman" w:hAnsi="Times New Roman"/>
          <w:sz w:val="24"/>
          <w:szCs w:val="24"/>
        </w:rPr>
        <w:t xml:space="preserve"> тыс. руб.</w:t>
      </w:r>
      <w:r w:rsidR="004707B4">
        <w:rPr>
          <w:rFonts w:ascii="Times New Roman" w:hAnsi="Times New Roman"/>
          <w:sz w:val="24"/>
          <w:szCs w:val="24"/>
        </w:rPr>
        <w:t xml:space="preserve"> и по итогам 2016 года – </w:t>
      </w:r>
      <w:r w:rsidR="00641192">
        <w:rPr>
          <w:rFonts w:ascii="Times New Roman" w:hAnsi="Times New Roman"/>
          <w:sz w:val="24"/>
          <w:szCs w:val="24"/>
        </w:rPr>
        <w:t>665,7</w:t>
      </w:r>
      <w:r w:rsidR="004707B4">
        <w:rPr>
          <w:rFonts w:ascii="Times New Roman" w:hAnsi="Times New Roman"/>
          <w:sz w:val="24"/>
          <w:szCs w:val="24"/>
        </w:rPr>
        <w:t xml:space="preserve"> тыс. руб.</w:t>
      </w:r>
    </w:p>
    <w:p w:rsidR="00B23A6E" w:rsidRDefault="00104E19" w:rsidP="00B23A6E">
      <w:pPr>
        <w:autoSpaceDE w:val="0"/>
        <w:autoSpaceDN w:val="0"/>
        <w:adjustRightInd w:val="0"/>
        <w:spacing w:after="0" w:line="360" w:lineRule="auto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921C96">
        <w:t xml:space="preserve"> </w:t>
      </w:r>
    </w:p>
    <w:p w:rsidR="006A42E3" w:rsidRDefault="006A42E3" w:rsidP="00B23A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C83564">
        <w:rPr>
          <w:rFonts w:ascii="Times New Roman" w:hAnsi="Times New Roman"/>
          <w:sz w:val="24"/>
          <w:szCs w:val="24"/>
        </w:rPr>
        <w:t>с предоставленными подтверждающими документами</w:t>
      </w:r>
      <w:r w:rsidR="004F44A9">
        <w:rPr>
          <w:rFonts w:ascii="Times New Roman" w:hAnsi="Times New Roman"/>
          <w:sz w:val="24"/>
          <w:szCs w:val="24"/>
        </w:rPr>
        <w:t xml:space="preserve"> </w:t>
      </w:r>
      <w:r w:rsidR="00C83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средства самообложения </w:t>
      </w:r>
      <w:r w:rsidR="00C83564">
        <w:rPr>
          <w:rFonts w:ascii="Times New Roman" w:hAnsi="Times New Roman"/>
          <w:sz w:val="24"/>
          <w:szCs w:val="24"/>
        </w:rPr>
        <w:t>и полученных трансфертов были</w:t>
      </w:r>
      <w:r>
        <w:rPr>
          <w:rFonts w:ascii="Times New Roman" w:hAnsi="Times New Roman"/>
          <w:sz w:val="24"/>
          <w:szCs w:val="24"/>
        </w:rPr>
        <w:t xml:space="preserve"> использованы</w:t>
      </w:r>
      <w:r w:rsidR="00C83564">
        <w:rPr>
          <w:rFonts w:ascii="Times New Roman" w:hAnsi="Times New Roman"/>
          <w:sz w:val="24"/>
          <w:szCs w:val="24"/>
        </w:rPr>
        <w:t>:</w:t>
      </w:r>
    </w:p>
    <w:p w:rsidR="00C83564" w:rsidRDefault="00C83564" w:rsidP="00C835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D500E">
        <w:rPr>
          <w:rFonts w:ascii="Times New Roman" w:hAnsi="Times New Roman"/>
          <w:b/>
          <w:sz w:val="24"/>
          <w:szCs w:val="24"/>
        </w:rPr>
        <w:t>Старопинигерское поселение</w:t>
      </w:r>
      <w:r>
        <w:rPr>
          <w:rFonts w:ascii="Times New Roman" w:hAnsi="Times New Roman"/>
          <w:sz w:val="24"/>
          <w:szCs w:val="24"/>
        </w:rPr>
        <w:t xml:space="preserve"> - общая сумма расходов составляет </w:t>
      </w:r>
      <w:r w:rsidR="00B23A6E">
        <w:rPr>
          <w:rFonts w:ascii="Times New Roman" w:hAnsi="Times New Roman"/>
          <w:sz w:val="24"/>
          <w:szCs w:val="24"/>
        </w:rPr>
        <w:t>272210</w:t>
      </w:r>
      <w:r>
        <w:rPr>
          <w:rFonts w:ascii="Times New Roman" w:hAnsi="Times New Roman"/>
          <w:sz w:val="24"/>
          <w:szCs w:val="24"/>
        </w:rPr>
        <w:t xml:space="preserve">,0 руб., в том числе: </w:t>
      </w:r>
    </w:p>
    <w:p w:rsidR="00C83564" w:rsidRDefault="00C83564" w:rsidP="00C835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герметизация пожарного водоема в дер. Старый Пинигерь - </w:t>
      </w:r>
      <w:r w:rsidR="006D500E">
        <w:rPr>
          <w:rFonts w:ascii="Times New Roman" w:hAnsi="Times New Roman"/>
          <w:sz w:val="24"/>
          <w:szCs w:val="24"/>
        </w:rPr>
        <w:t>118560,0 руб.;</w:t>
      </w:r>
    </w:p>
    <w:p w:rsidR="00C83564" w:rsidRDefault="00C83564" w:rsidP="00C835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щебеночного покрытия части дороги по ул. Школьная (остановка автобуса)</w:t>
      </w:r>
      <w:r w:rsidR="006D500E">
        <w:rPr>
          <w:rFonts w:ascii="Times New Roman" w:hAnsi="Times New Roman"/>
          <w:sz w:val="24"/>
          <w:szCs w:val="24"/>
        </w:rPr>
        <w:t xml:space="preserve"> протяженностью 130 м при ширине 4 м в сумме 99536,0 руб.</w:t>
      </w:r>
      <w:r>
        <w:rPr>
          <w:rFonts w:ascii="Times New Roman" w:hAnsi="Times New Roman"/>
          <w:sz w:val="24"/>
          <w:szCs w:val="24"/>
        </w:rPr>
        <w:t>;</w:t>
      </w:r>
    </w:p>
    <w:p w:rsidR="00C83564" w:rsidRDefault="00C83564" w:rsidP="00C835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изготовление аншлагов улиц </w:t>
      </w:r>
      <w:r w:rsidR="006D500E">
        <w:rPr>
          <w:rFonts w:ascii="Times New Roman" w:hAnsi="Times New Roman"/>
          <w:sz w:val="24"/>
          <w:szCs w:val="24"/>
        </w:rPr>
        <w:t xml:space="preserve">в количестве 22 шт. и номеров домов в количестве 342 шт. </w:t>
      </w:r>
      <w:r>
        <w:rPr>
          <w:rFonts w:ascii="Times New Roman" w:hAnsi="Times New Roman"/>
          <w:sz w:val="24"/>
          <w:szCs w:val="24"/>
        </w:rPr>
        <w:t>в дер. Старый Пинигерь</w:t>
      </w:r>
      <w:r w:rsidR="006D500E">
        <w:rPr>
          <w:rFonts w:ascii="Times New Roman" w:hAnsi="Times New Roman"/>
          <w:sz w:val="24"/>
          <w:szCs w:val="24"/>
        </w:rPr>
        <w:t xml:space="preserve"> - 54114,0 руб</w:t>
      </w:r>
      <w:r>
        <w:rPr>
          <w:rFonts w:ascii="Times New Roman" w:hAnsi="Times New Roman"/>
          <w:sz w:val="24"/>
          <w:szCs w:val="24"/>
        </w:rPr>
        <w:t>.</w:t>
      </w:r>
    </w:p>
    <w:p w:rsidR="00C83564" w:rsidRDefault="006D500E" w:rsidP="00C83564">
      <w:pPr>
        <w:pStyle w:val="a8"/>
        <w:autoSpaceDE w:val="0"/>
        <w:autoSpaceDN w:val="0"/>
        <w:adjustRightInd w:val="0"/>
        <w:spacing w:after="0" w:line="360" w:lineRule="auto"/>
        <w:ind w:left="14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средств на 01.07.2018 года составляет 1</w:t>
      </w:r>
      <w:r w:rsidR="00B23A6E">
        <w:rPr>
          <w:rFonts w:ascii="Times New Roman" w:hAnsi="Times New Roman"/>
          <w:sz w:val="24"/>
          <w:szCs w:val="24"/>
        </w:rPr>
        <w:t>530</w:t>
      </w:r>
      <w:r>
        <w:rPr>
          <w:rFonts w:ascii="Times New Roman" w:hAnsi="Times New Roman"/>
          <w:sz w:val="24"/>
          <w:szCs w:val="24"/>
        </w:rPr>
        <w:t>90,0 руб.</w:t>
      </w:r>
    </w:p>
    <w:p w:rsidR="00B23A6E" w:rsidRDefault="00B23A6E" w:rsidP="00B23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23A6E">
        <w:rPr>
          <w:rFonts w:ascii="Times New Roman" w:hAnsi="Times New Roman"/>
          <w:sz w:val="24"/>
          <w:szCs w:val="24"/>
        </w:rPr>
        <w:t>*</w:t>
      </w:r>
      <w:r w:rsidRPr="00B23A6E">
        <w:rPr>
          <w:rFonts w:ascii="Times New Roman" w:hAnsi="Times New Roman"/>
          <w:b/>
          <w:sz w:val="24"/>
          <w:szCs w:val="24"/>
        </w:rPr>
        <w:t>Гремячевское поселение</w:t>
      </w:r>
      <w:r w:rsidRPr="00B23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сумма расходов составляет 84700,0 руб. за услуги по срезу и щебенению крутого склона грунтовой дороги при выезде из дер. Гремячка и грейдированию части ул. Лесная в дер. Новая Малиновка протяженностью 300 м.</w:t>
      </w:r>
    </w:p>
    <w:p w:rsidR="00B23A6E" w:rsidRDefault="00B23A6E" w:rsidP="00B23A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B23A6E">
        <w:rPr>
          <w:rFonts w:ascii="Times New Roman" w:hAnsi="Times New Roman"/>
          <w:b/>
          <w:sz w:val="24"/>
          <w:szCs w:val="24"/>
        </w:rPr>
        <w:t>Кулыжское поселение</w:t>
      </w:r>
      <w:r>
        <w:rPr>
          <w:rFonts w:ascii="Times New Roman" w:hAnsi="Times New Roman"/>
          <w:sz w:val="24"/>
          <w:szCs w:val="24"/>
        </w:rPr>
        <w:t xml:space="preserve"> – общая сумма расходов составляет 328900,0 руб., в том числе:</w:t>
      </w:r>
    </w:p>
    <w:p w:rsidR="008D1DAD" w:rsidRDefault="008D1DAD" w:rsidP="008D1DAD">
      <w:pPr>
        <w:pStyle w:val="a8"/>
        <w:autoSpaceDE w:val="0"/>
        <w:autoSpaceDN w:val="0"/>
        <w:adjustRightInd w:val="0"/>
        <w:spacing w:after="0" w:line="360" w:lineRule="auto"/>
        <w:ind w:left="12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  за уличное освещение за период с января по май 2016 года в сумме 120195,0 руб.;</w:t>
      </w:r>
    </w:p>
    <w:p w:rsidR="008D1DAD" w:rsidRDefault="008D1DAD" w:rsidP="008D1DAD">
      <w:pPr>
        <w:pStyle w:val="a8"/>
        <w:autoSpaceDE w:val="0"/>
        <w:autoSpaceDN w:val="0"/>
        <w:adjustRightInd w:val="0"/>
        <w:spacing w:after="0" w:line="360" w:lineRule="auto"/>
        <w:ind w:left="12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материалов для ремонта моста через речей Безымянный в с. Кулыги в сумме 10005,0 руб.;</w:t>
      </w:r>
    </w:p>
    <w:p w:rsidR="008D1DAD" w:rsidRDefault="008D1DAD" w:rsidP="008D1D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 оплата   за уличные прожекторы в количестве 61 шт. на сумму 61610,0 руб.;</w:t>
      </w:r>
    </w:p>
    <w:p w:rsidR="008D1DAD" w:rsidRDefault="008D1DAD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  услуг по перевозке щебня для ремонта дорог в сумме 92200,0 руб. по ул. Полевая и Новая в с. Кулыги, ул. Береговая в дер. Пеньки и для ремонта моста по ул. Советская в дер. Куршино, ул. Полевая и Новая в дер. Куршино;</w:t>
      </w:r>
    </w:p>
    <w:p w:rsidR="008D1DAD" w:rsidRDefault="008D1DAD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  за услуги по грейдированию ул. Средняя, Новая и Полевая в с. Кулыги в сумме 36000,0 руб.;</w:t>
      </w:r>
    </w:p>
    <w:p w:rsidR="008D1DAD" w:rsidRDefault="008D1DAD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оплата   за услуги по вывозу мусора с территории поселения в сумме 6000,0 руб.</w:t>
      </w:r>
    </w:p>
    <w:p w:rsidR="008D1DAD" w:rsidRDefault="008D1DAD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неиспользованных средств на 01.07.2018 года составляет 2890,0 руб.</w:t>
      </w:r>
    </w:p>
    <w:p w:rsidR="008D1DAD" w:rsidRDefault="008D1DAD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D1DAD">
        <w:rPr>
          <w:rFonts w:ascii="Times New Roman" w:hAnsi="Times New Roman"/>
          <w:b/>
          <w:sz w:val="24"/>
          <w:szCs w:val="24"/>
        </w:rPr>
        <w:t>Новобурецкое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01C9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1C98">
        <w:rPr>
          <w:rFonts w:ascii="Times New Roman" w:hAnsi="Times New Roman"/>
          <w:sz w:val="24"/>
          <w:szCs w:val="24"/>
        </w:rPr>
        <w:t xml:space="preserve">расходы составили </w:t>
      </w:r>
      <w:r w:rsidR="002519C4">
        <w:rPr>
          <w:rFonts w:ascii="Times New Roman" w:hAnsi="Times New Roman"/>
          <w:sz w:val="24"/>
          <w:szCs w:val="24"/>
        </w:rPr>
        <w:t>9532</w:t>
      </w:r>
      <w:r w:rsidR="00001C98">
        <w:rPr>
          <w:rFonts w:ascii="Times New Roman" w:hAnsi="Times New Roman"/>
          <w:sz w:val="24"/>
          <w:szCs w:val="24"/>
        </w:rPr>
        <w:t>0,0 руб., в том числе:</w:t>
      </w:r>
    </w:p>
    <w:p w:rsidR="00E17E37" w:rsidRDefault="00E17E37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услуг по очистке дорог от снега и оплата за уличное освещение в 2016 году – 54680,0 руб.;</w:t>
      </w:r>
    </w:p>
    <w:p w:rsidR="00001C98" w:rsidRDefault="00001C98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оплата услуг по щебенению проезжей части ул. Нижняя, Центральная и Новая в с. Новый Бурец – </w:t>
      </w:r>
      <w:r w:rsidR="00F735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0000,0 руб.;</w:t>
      </w:r>
    </w:p>
    <w:p w:rsidR="00001C98" w:rsidRPr="005D0B71" w:rsidRDefault="00001C98" w:rsidP="008D1D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оплата за уличное освещение </w:t>
      </w:r>
      <w:r w:rsidR="00CC30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2017 год</w:t>
      </w:r>
      <w:r w:rsidR="00CC30D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с января по апрель 2018 года включительно </w:t>
      </w:r>
      <w:r w:rsidR="00F7352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7352C">
        <w:rPr>
          <w:rFonts w:ascii="Times New Roman" w:hAnsi="Times New Roman"/>
          <w:sz w:val="24"/>
          <w:szCs w:val="24"/>
        </w:rPr>
        <w:t>25320,0 руб.</w:t>
      </w:r>
    </w:p>
    <w:p w:rsidR="00E17E37" w:rsidRDefault="00E17E37" w:rsidP="00E17E3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неиспользованных средств на 01.07.2018 года составляет 4680,0 руб.</w:t>
      </w:r>
    </w:p>
    <w:p w:rsidR="003A4887" w:rsidRDefault="002519C4" w:rsidP="002519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519C4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9C4">
        <w:rPr>
          <w:rFonts w:ascii="Times New Roman" w:hAnsi="Times New Roman"/>
          <w:b/>
          <w:sz w:val="24"/>
          <w:szCs w:val="24"/>
        </w:rPr>
        <w:t>Слудское поселение</w:t>
      </w:r>
      <w:r w:rsidRPr="002519C4">
        <w:rPr>
          <w:rFonts w:ascii="Times New Roman" w:hAnsi="Times New Roman"/>
          <w:sz w:val="24"/>
          <w:szCs w:val="24"/>
        </w:rPr>
        <w:t xml:space="preserve"> - </w:t>
      </w:r>
      <w:r w:rsidR="006A42E3" w:rsidRPr="006A4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1192F">
        <w:rPr>
          <w:rFonts w:ascii="Times New Roman" w:hAnsi="Times New Roman"/>
          <w:sz w:val="24"/>
          <w:szCs w:val="24"/>
        </w:rPr>
        <w:t xml:space="preserve"> использован</w:t>
      </w:r>
      <w:r>
        <w:rPr>
          <w:rFonts w:ascii="Times New Roman" w:hAnsi="Times New Roman"/>
          <w:sz w:val="24"/>
          <w:szCs w:val="24"/>
        </w:rPr>
        <w:t>о</w:t>
      </w:r>
      <w:r w:rsidR="00311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14788">
        <w:rPr>
          <w:rFonts w:ascii="Times New Roman" w:hAnsi="Times New Roman"/>
          <w:sz w:val="24"/>
          <w:szCs w:val="24"/>
        </w:rPr>
        <w:t xml:space="preserve"> </w:t>
      </w:r>
      <w:r w:rsidR="002E314B">
        <w:rPr>
          <w:rFonts w:ascii="Times New Roman" w:hAnsi="Times New Roman"/>
          <w:sz w:val="24"/>
          <w:szCs w:val="24"/>
        </w:rPr>
        <w:t>186685</w:t>
      </w:r>
      <w:r w:rsidR="00E14788">
        <w:rPr>
          <w:rFonts w:ascii="Times New Roman" w:hAnsi="Times New Roman"/>
          <w:sz w:val="24"/>
          <w:szCs w:val="24"/>
        </w:rPr>
        <w:t>,0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E14788">
        <w:rPr>
          <w:rFonts w:ascii="Times New Roman" w:hAnsi="Times New Roman"/>
          <w:sz w:val="24"/>
          <w:szCs w:val="24"/>
        </w:rPr>
        <w:t xml:space="preserve">за </w:t>
      </w:r>
      <w:r w:rsidR="004F44A9">
        <w:rPr>
          <w:rFonts w:ascii="Times New Roman" w:hAnsi="Times New Roman"/>
          <w:sz w:val="24"/>
          <w:szCs w:val="24"/>
        </w:rPr>
        <w:t xml:space="preserve">монтаж светодиодных светильников </w:t>
      </w:r>
      <w:r w:rsidR="003A4887">
        <w:rPr>
          <w:rFonts w:ascii="Times New Roman" w:hAnsi="Times New Roman"/>
          <w:sz w:val="24"/>
          <w:szCs w:val="24"/>
        </w:rPr>
        <w:t>наружного освещения с подключением и регистрацией щитов учета электрической энергии:</w:t>
      </w:r>
    </w:p>
    <w:tbl>
      <w:tblPr>
        <w:tblStyle w:val="a7"/>
        <w:tblW w:w="0" w:type="auto"/>
        <w:tblLook w:val="04A0"/>
      </w:tblPr>
      <w:tblGrid>
        <w:gridCol w:w="3227"/>
        <w:gridCol w:w="1559"/>
        <w:gridCol w:w="1559"/>
        <w:gridCol w:w="1701"/>
        <w:gridCol w:w="1525"/>
      </w:tblGrid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(счетчик), шт.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времени, шт.</w:t>
            </w:r>
          </w:p>
        </w:tc>
        <w:tc>
          <w:tcPr>
            <w:tcW w:w="1701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Светодиодные светильники, шт.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руб.</w:t>
            </w:r>
          </w:p>
        </w:tc>
      </w:tr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Верхние Изиверки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23755,0</w:t>
            </w:r>
          </w:p>
        </w:tc>
      </w:tr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Нижние Изиверки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21990,0</w:t>
            </w:r>
          </w:p>
        </w:tc>
      </w:tr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Мериновщина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22291,0</w:t>
            </w:r>
          </w:p>
        </w:tc>
      </w:tr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Слудка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65516,0</w:t>
            </w:r>
          </w:p>
        </w:tc>
      </w:tr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Каракули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21366,0</w:t>
            </w:r>
          </w:p>
        </w:tc>
      </w:tr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Луговой Изран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15902,0</w:t>
            </w:r>
          </w:p>
        </w:tc>
      </w:tr>
      <w:tr w:rsidR="00C659D6" w:rsidTr="00C659D6">
        <w:tc>
          <w:tcPr>
            <w:tcW w:w="3227" w:type="dxa"/>
          </w:tcPr>
          <w:p w:rsid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Каракульская Пристань</w:t>
            </w:r>
          </w:p>
        </w:tc>
        <w:tc>
          <w:tcPr>
            <w:tcW w:w="1559" w:type="dxa"/>
          </w:tcPr>
          <w:p w:rsidR="00C659D6" w:rsidRDefault="00033782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659D6" w:rsidRDefault="00033782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659D6" w:rsidRDefault="00033782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5" w:type="dxa"/>
          </w:tcPr>
          <w:p w:rsid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15865,0</w:t>
            </w:r>
          </w:p>
        </w:tc>
      </w:tr>
      <w:tr w:rsidR="00C659D6" w:rsidTr="00C659D6">
        <w:tc>
          <w:tcPr>
            <w:tcW w:w="3227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59D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C659D6" w:rsidRPr="00C659D6" w:rsidRDefault="00033782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59" w:type="dxa"/>
          </w:tcPr>
          <w:p w:rsidR="00C659D6" w:rsidRPr="00C659D6" w:rsidRDefault="00033782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701" w:type="dxa"/>
          </w:tcPr>
          <w:p w:rsidR="00C659D6" w:rsidRPr="00C659D6" w:rsidRDefault="00033782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525" w:type="dxa"/>
          </w:tcPr>
          <w:p w:rsidR="00C659D6" w:rsidRPr="00C659D6" w:rsidRDefault="00C659D6" w:rsidP="00C65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186685,0</w:t>
            </w:r>
          </w:p>
        </w:tc>
      </w:tr>
    </w:tbl>
    <w:p w:rsidR="00254C87" w:rsidRDefault="00254C87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F794F" w:rsidRDefault="00191B1D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Остаток </w:t>
      </w:r>
      <w:r w:rsidR="00333F1D">
        <w:rPr>
          <w:rFonts w:ascii="Times New Roman" w:hAnsi="Times New Roman"/>
          <w:sz w:val="24"/>
          <w:szCs w:val="24"/>
        </w:rPr>
        <w:t xml:space="preserve">неиспользованных </w:t>
      </w:r>
      <w:r>
        <w:rPr>
          <w:rFonts w:ascii="Times New Roman" w:hAnsi="Times New Roman"/>
          <w:sz w:val="24"/>
          <w:szCs w:val="24"/>
        </w:rPr>
        <w:t xml:space="preserve">средств  </w:t>
      </w:r>
      <w:r w:rsidR="00333F1D">
        <w:rPr>
          <w:rFonts w:ascii="Times New Roman" w:hAnsi="Times New Roman"/>
          <w:sz w:val="24"/>
          <w:szCs w:val="24"/>
        </w:rPr>
        <w:t>на 01.07.2018 года должен составлять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2E314B">
        <w:rPr>
          <w:rFonts w:ascii="Times New Roman" w:hAnsi="Times New Roman"/>
          <w:sz w:val="24"/>
          <w:szCs w:val="24"/>
        </w:rPr>
        <w:t>32065</w:t>
      </w:r>
      <w:r>
        <w:rPr>
          <w:rFonts w:ascii="Times New Roman" w:hAnsi="Times New Roman"/>
          <w:sz w:val="24"/>
          <w:szCs w:val="24"/>
        </w:rPr>
        <w:t xml:space="preserve">,0 руб. </w:t>
      </w:r>
      <w:r w:rsidR="00517F58">
        <w:rPr>
          <w:rFonts w:ascii="Times New Roman" w:hAnsi="Times New Roman"/>
          <w:sz w:val="24"/>
          <w:szCs w:val="24"/>
        </w:rPr>
        <w:t xml:space="preserve"> </w:t>
      </w:r>
      <w:r w:rsidR="00076A26">
        <w:rPr>
          <w:rFonts w:ascii="Times New Roman" w:hAnsi="Times New Roman"/>
          <w:sz w:val="24"/>
          <w:szCs w:val="24"/>
        </w:rPr>
        <w:t xml:space="preserve"> </w:t>
      </w:r>
      <w:r w:rsidR="00333F1D">
        <w:rPr>
          <w:rFonts w:ascii="Times New Roman" w:hAnsi="Times New Roman"/>
          <w:sz w:val="24"/>
          <w:szCs w:val="24"/>
        </w:rPr>
        <w:t xml:space="preserve"> </w:t>
      </w:r>
    </w:p>
    <w:p w:rsidR="00E12B25" w:rsidRDefault="00E12B25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установлено, что фактически на 01.07.2018 на лицевом счете администрации Слудского поселения на ст. 223 сумма остатка средств составляет 31765,0 руб.</w:t>
      </w:r>
      <w:r w:rsidR="004434A7">
        <w:rPr>
          <w:rFonts w:ascii="Times New Roman" w:hAnsi="Times New Roman"/>
          <w:sz w:val="24"/>
          <w:szCs w:val="24"/>
        </w:rPr>
        <w:t xml:space="preserve">, т.е. на 300,0 руб. меньше, чем должно остаться после проведенных расходов. </w:t>
      </w:r>
    </w:p>
    <w:p w:rsidR="004434A7" w:rsidRDefault="004434A7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факт обусловлен отвлечением средств в сумме 32000,0 руб. со ст. 223  «коммунальные услуги» на ст. 213 «начисления на выплаты по оплате труда» (больничные листы) на основании ходатайства по решению Слудской сельской Думы от 23.11.2017 года.  В соответствии со справкой об изменении росписи расходов от 14.03.2018 года средства </w:t>
      </w:r>
      <w:r w:rsidR="008A5B86">
        <w:rPr>
          <w:rFonts w:ascii="Times New Roman" w:hAnsi="Times New Roman"/>
          <w:sz w:val="24"/>
          <w:szCs w:val="24"/>
        </w:rPr>
        <w:t xml:space="preserve">на ст. 223 «коммунальные услуги» </w:t>
      </w:r>
      <w:r>
        <w:rPr>
          <w:rFonts w:ascii="Times New Roman" w:hAnsi="Times New Roman"/>
          <w:sz w:val="24"/>
          <w:szCs w:val="24"/>
        </w:rPr>
        <w:t>восстановлены, но не в полном объеме, а меньше на 300,0 руб.</w:t>
      </w:r>
      <w:r w:rsidR="008A5B86">
        <w:rPr>
          <w:rFonts w:ascii="Times New Roman" w:hAnsi="Times New Roman"/>
          <w:sz w:val="24"/>
          <w:szCs w:val="24"/>
        </w:rPr>
        <w:t xml:space="preserve"> </w:t>
      </w:r>
    </w:p>
    <w:p w:rsidR="00932288" w:rsidRDefault="00932288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</w:t>
      </w:r>
      <w:r w:rsidR="002F60C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 об использовании средств по самообложению </w:t>
      </w:r>
      <w:r w:rsidR="00932ADB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517F58">
        <w:rPr>
          <w:rFonts w:ascii="Times New Roman" w:hAnsi="Times New Roman"/>
          <w:sz w:val="24"/>
          <w:szCs w:val="24"/>
        </w:rPr>
        <w:t xml:space="preserve">  </w:t>
      </w:r>
      <w:r w:rsidR="0022501E">
        <w:rPr>
          <w:rFonts w:ascii="Times New Roman" w:hAnsi="Times New Roman"/>
          <w:sz w:val="24"/>
          <w:szCs w:val="24"/>
        </w:rPr>
        <w:t>2017 год был</w:t>
      </w:r>
      <w:r w:rsidR="002F60C9">
        <w:rPr>
          <w:rFonts w:ascii="Times New Roman" w:hAnsi="Times New Roman"/>
          <w:sz w:val="24"/>
          <w:szCs w:val="24"/>
        </w:rPr>
        <w:t>и</w:t>
      </w:r>
      <w:r w:rsidR="0022501E">
        <w:rPr>
          <w:rFonts w:ascii="Times New Roman" w:hAnsi="Times New Roman"/>
          <w:sz w:val="24"/>
          <w:szCs w:val="24"/>
        </w:rPr>
        <w:t xml:space="preserve"> озвучен</w:t>
      </w:r>
      <w:r w:rsidR="002F60C9">
        <w:rPr>
          <w:rFonts w:ascii="Times New Roman" w:hAnsi="Times New Roman"/>
          <w:sz w:val="24"/>
          <w:szCs w:val="24"/>
        </w:rPr>
        <w:t>ы</w:t>
      </w:r>
      <w:r w:rsidR="0022501E">
        <w:rPr>
          <w:rFonts w:ascii="Times New Roman" w:hAnsi="Times New Roman"/>
          <w:sz w:val="24"/>
          <w:szCs w:val="24"/>
        </w:rPr>
        <w:t xml:space="preserve"> глав</w:t>
      </w:r>
      <w:r w:rsidR="002F60C9">
        <w:rPr>
          <w:rFonts w:ascii="Times New Roman" w:hAnsi="Times New Roman"/>
          <w:sz w:val="24"/>
          <w:szCs w:val="24"/>
        </w:rPr>
        <w:t>ами</w:t>
      </w:r>
      <w:r w:rsidR="0022501E">
        <w:rPr>
          <w:rFonts w:ascii="Times New Roman" w:hAnsi="Times New Roman"/>
          <w:sz w:val="24"/>
          <w:szCs w:val="24"/>
        </w:rPr>
        <w:t xml:space="preserve"> поселени</w:t>
      </w:r>
      <w:r w:rsidR="002F60C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1E">
        <w:rPr>
          <w:rFonts w:ascii="Times New Roman" w:hAnsi="Times New Roman"/>
          <w:sz w:val="24"/>
          <w:szCs w:val="24"/>
        </w:rPr>
        <w:t xml:space="preserve">на </w:t>
      </w:r>
      <w:r w:rsidR="00932ADB">
        <w:rPr>
          <w:rFonts w:ascii="Times New Roman" w:hAnsi="Times New Roman"/>
          <w:sz w:val="24"/>
          <w:szCs w:val="24"/>
        </w:rPr>
        <w:t xml:space="preserve">общем </w:t>
      </w:r>
      <w:r w:rsidR="0022501E">
        <w:rPr>
          <w:rFonts w:ascii="Times New Roman" w:hAnsi="Times New Roman"/>
          <w:sz w:val="24"/>
          <w:szCs w:val="24"/>
        </w:rPr>
        <w:t xml:space="preserve">собрании </w:t>
      </w:r>
      <w:r w:rsidR="00932ADB">
        <w:rPr>
          <w:rFonts w:ascii="Times New Roman" w:hAnsi="Times New Roman"/>
          <w:sz w:val="24"/>
          <w:szCs w:val="24"/>
        </w:rPr>
        <w:t>жителей</w:t>
      </w:r>
      <w:r w:rsidR="005021EF">
        <w:rPr>
          <w:rFonts w:ascii="Times New Roman" w:hAnsi="Times New Roman"/>
          <w:sz w:val="24"/>
          <w:szCs w:val="24"/>
        </w:rPr>
        <w:t xml:space="preserve">, а также </w:t>
      </w:r>
      <w:r w:rsidR="0022501E">
        <w:rPr>
          <w:rFonts w:ascii="Times New Roman" w:hAnsi="Times New Roman"/>
          <w:sz w:val="24"/>
          <w:szCs w:val="24"/>
        </w:rPr>
        <w:t xml:space="preserve"> </w:t>
      </w:r>
      <w:r w:rsidR="005021EF">
        <w:rPr>
          <w:rFonts w:ascii="Times New Roman" w:hAnsi="Times New Roman"/>
          <w:sz w:val="24"/>
          <w:szCs w:val="24"/>
        </w:rPr>
        <w:t xml:space="preserve"> </w:t>
      </w:r>
      <w:r w:rsidR="002F60C9">
        <w:rPr>
          <w:rFonts w:ascii="Times New Roman" w:hAnsi="Times New Roman"/>
          <w:sz w:val="24"/>
          <w:szCs w:val="24"/>
        </w:rPr>
        <w:t xml:space="preserve"> </w:t>
      </w:r>
      <w:r w:rsidR="005021EF">
        <w:rPr>
          <w:rFonts w:ascii="Times New Roman" w:hAnsi="Times New Roman"/>
          <w:sz w:val="24"/>
          <w:szCs w:val="24"/>
        </w:rPr>
        <w:t>включён</w:t>
      </w:r>
      <w:r w:rsidR="002F60C9">
        <w:rPr>
          <w:rFonts w:ascii="Times New Roman" w:hAnsi="Times New Roman"/>
          <w:sz w:val="24"/>
          <w:szCs w:val="24"/>
        </w:rPr>
        <w:t>ы</w:t>
      </w:r>
      <w:r w:rsidR="005021EF">
        <w:rPr>
          <w:rFonts w:ascii="Times New Roman" w:hAnsi="Times New Roman"/>
          <w:sz w:val="24"/>
          <w:szCs w:val="24"/>
        </w:rPr>
        <w:t xml:space="preserve"> в отчёт глав</w:t>
      </w:r>
      <w:r w:rsidR="002F60C9">
        <w:rPr>
          <w:rFonts w:ascii="Times New Roman" w:hAnsi="Times New Roman"/>
          <w:sz w:val="24"/>
          <w:szCs w:val="24"/>
        </w:rPr>
        <w:t xml:space="preserve"> </w:t>
      </w:r>
      <w:r w:rsidR="005021EF">
        <w:rPr>
          <w:rFonts w:ascii="Times New Roman" w:hAnsi="Times New Roman"/>
          <w:sz w:val="24"/>
          <w:szCs w:val="24"/>
        </w:rPr>
        <w:t xml:space="preserve">   поселени</w:t>
      </w:r>
      <w:r w:rsidR="002F60C9">
        <w:rPr>
          <w:rFonts w:ascii="Times New Roman" w:hAnsi="Times New Roman"/>
          <w:sz w:val="24"/>
          <w:szCs w:val="24"/>
        </w:rPr>
        <w:t>й</w:t>
      </w:r>
      <w:r w:rsidR="005021EF">
        <w:rPr>
          <w:rFonts w:ascii="Times New Roman" w:hAnsi="Times New Roman"/>
          <w:sz w:val="24"/>
          <w:szCs w:val="24"/>
        </w:rPr>
        <w:t xml:space="preserve"> об итогах социально-экономического развития поселения за 2017 год, которы</w:t>
      </w:r>
      <w:r w:rsidR="002F60C9">
        <w:rPr>
          <w:rFonts w:ascii="Times New Roman" w:hAnsi="Times New Roman"/>
          <w:sz w:val="24"/>
          <w:szCs w:val="24"/>
        </w:rPr>
        <w:t>е</w:t>
      </w:r>
      <w:r w:rsidR="005021EF">
        <w:rPr>
          <w:rFonts w:ascii="Times New Roman" w:hAnsi="Times New Roman"/>
          <w:sz w:val="24"/>
          <w:szCs w:val="24"/>
        </w:rPr>
        <w:t xml:space="preserve"> был</w:t>
      </w:r>
      <w:r w:rsidR="002F60C9">
        <w:rPr>
          <w:rFonts w:ascii="Times New Roman" w:hAnsi="Times New Roman"/>
          <w:sz w:val="24"/>
          <w:szCs w:val="24"/>
        </w:rPr>
        <w:t>и</w:t>
      </w:r>
      <w:r w:rsidR="005021EF">
        <w:rPr>
          <w:rFonts w:ascii="Times New Roman" w:hAnsi="Times New Roman"/>
          <w:sz w:val="24"/>
          <w:szCs w:val="24"/>
        </w:rPr>
        <w:t xml:space="preserve"> заслушан</w:t>
      </w:r>
      <w:r w:rsidR="002F60C9">
        <w:rPr>
          <w:rFonts w:ascii="Times New Roman" w:hAnsi="Times New Roman"/>
          <w:sz w:val="24"/>
          <w:szCs w:val="24"/>
        </w:rPr>
        <w:t>ы</w:t>
      </w:r>
      <w:r w:rsidR="005021EF">
        <w:rPr>
          <w:rFonts w:ascii="Times New Roman" w:hAnsi="Times New Roman"/>
          <w:sz w:val="24"/>
          <w:szCs w:val="24"/>
        </w:rPr>
        <w:t xml:space="preserve"> и утверждён</w:t>
      </w:r>
      <w:r w:rsidR="002F60C9">
        <w:rPr>
          <w:rFonts w:ascii="Times New Roman" w:hAnsi="Times New Roman"/>
          <w:sz w:val="24"/>
          <w:szCs w:val="24"/>
        </w:rPr>
        <w:t>ы</w:t>
      </w:r>
      <w:r w:rsidR="005021EF">
        <w:rPr>
          <w:rFonts w:ascii="Times New Roman" w:hAnsi="Times New Roman"/>
          <w:sz w:val="24"/>
          <w:szCs w:val="24"/>
        </w:rPr>
        <w:t xml:space="preserve"> решени</w:t>
      </w:r>
      <w:r w:rsidR="002F60C9">
        <w:rPr>
          <w:rFonts w:ascii="Times New Roman" w:hAnsi="Times New Roman"/>
          <w:sz w:val="24"/>
          <w:szCs w:val="24"/>
        </w:rPr>
        <w:t>ями</w:t>
      </w:r>
      <w:r w:rsidR="005021EF">
        <w:rPr>
          <w:rFonts w:ascii="Times New Roman" w:hAnsi="Times New Roman"/>
          <w:sz w:val="24"/>
          <w:szCs w:val="24"/>
        </w:rPr>
        <w:t xml:space="preserve"> </w:t>
      </w:r>
      <w:r w:rsidR="002F60C9">
        <w:rPr>
          <w:rFonts w:ascii="Times New Roman" w:hAnsi="Times New Roman"/>
          <w:sz w:val="24"/>
          <w:szCs w:val="24"/>
        </w:rPr>
        <w:t xml:space="preserve"> </w:t>
      </w:r>
      <w:r w:rsidR="005021EF">
        <w:rPr>
          <w:rFonts w:ascii="Times New Roman" w:hAnsi="Times New Roman"/>
          <w:sz w:val="24"/>
          <w:szCs w:val="24"/>
        </w:rPr>
        <w:t>сельск</w:t>
      </w:r>
      <w:r w:rsidR="002F60C9">
        <w:rPr>
          <w:rFonts w:ascii="Times New Roman" w:hAnsi="Times New Roman"/>
          <w:sz w:val="24"/>
          <w:szCs w:val="24"/>
        </w:rPr>
        <w:t>их</w:t>
      </w:r>
      <w:r w:rsidR="005021EF">
        <w:rPr>
          <w:rFonts w:ascii="Times New Roman" w:hAnsi="Times New Roman"/>
          <w:sz w:val="24"/>
          <w:szCs w:val="24"/>
        </w:rPr>
        <w:t xml:space="preserve"> </w:t>
      </w:r>
      <w:r w:rsidR="005021EF" w:rsidRPr="00E948F8">
        <w:rPr>
          <w:rFonts w:ascii="Times New Roman" w:hAnsi="Times New Roman"/>
          <w:sz w:val="24"/>
          <w:szCs w:val="24"/>
        </w:rPr>
        <w:t>Дум</w:t>
      </w:r>
      <w:r w:rsidR="002F60C9">
        <w:rPr>
          <w:rFonts w:ascii="Times New Roman" w:hAnsi="Times New Roman"/>
          <w:sz w:val="24"/>
          <w:szCs w:val="24"/>
        </w:rPr>
        <w:t xml:space="preserve">.   </w:t>
      </w:r>
    </w:p>
    <w:p w:rsidR="00915770" w:rsidRDefault="00E9187D" w:rsidP="005251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2516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15770" w:rsidRPr="004108B3">
        <w:rPr>
          <w:rFonts w:ascii="Times New Roman" w:hAnsi="Times New Roman"/>
          <w:b/>
          <w:i/>
          <w:sz w:val="24"/>
          <w:szCs w:val="24"/>
        </w:rPr>
        <w:t>Выводы.</w:t>
      </w:r>
    </w:p>
    <w:p w:rsidR="001D1FFF" w:rsidRDefault="001D1FFF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D1FFF" w:rsidRPr="00CC30D9" w:rsidRDefault="001D1FFF" w:rsidP="00B24451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30D9">
        <w:rPr>
          <w:rFonts w:ascii="Times New Roman" w:hAnsi="Times New Roman"/>
          <w:sz w:val="24"/>
          <w:szCs w:val="24"/>
        </w:rPr>
        <w:t xml:space="preserve"> В   </w:t>
      </w:r>
      <w:r w:rsidR="00A06554" w:rsidRPr="00CC30D9">
        <w:rPr>
          <w:rFonts w:ascii="Times New Roman" w:hAnsi="Times New Roman"/>
          <w:sz w:val="24"/>
          <w:szCs w:val="24"/>
        </w:rPr>
        <w:t>Вятскополянском районе</w:t>
      </w:r>
      <w:r w:rsidRPr="00CC30D9">
        <w:rPr>
          <w:rFonts w:ascii="Times New Roman" w:hAnsi="Times New Roman"/>
          <w:sz w:val="24"/>
          <w:szCs w:val="24"/>
        </w:rPr>
        <w:t xml:space="preserve">  существует ситуация недостаточности собственных доходов для решения вопросов местного значения, поэтому средства самообложения граждан являются добровольными неналоговыми платежами для пополнения местн</w:t>
      </w:r>
      <w:r w:rsidR="00A06554" w:rsidRPr="00CC30D9">
        <w:rPr>
          <w:rFonts w:ascii="Times New Roman" w:hAnsi="Times New Roman"/>
          <w:sz w:val="24"/>
          <w:szCs w:val="24"/>
        </w:rPr>
        <w:t>ых</w:t>
      </w:r>
      <w:r w:rsidRPr="00CC30D9">
        <w:rPr>
          <w:rFonts w:ascii="Times New Roman" w:hAnsi="Times New Roman"/>
          <w:sz w:val="24"/>
          <w:szCs w:val="24"/>
        </w:rPr>
        <w:t xml:space="preserve"> бюджет</w:t>
      </w:r>
      <w:r w:rsidR="00A06554" w:rsidRPr="00CC30D9">
        <w:rPr>
          <w:rFonts w:ascii="Times New Roman" w:hAnsi="Times New Roman"/>
          <w:sz w:val="24"/>
          <w:szCs w:val="24"/>
        </w:rPr>
        <w:t>ов</w:t>
      </w:r>
      <w:r w:rsidRPr="00CC30D9">
        <w:rPr>
          <w:rFonts w:ascii="Times New Roman" w:hAnsi="Times New Roman"/>
          <w:sz w:val="24"/>
          <w:szCs w:val="24"/>
        </w:rPr>
        <w:t xml:space="preserve">. </w:t>
      </w:r>
    </w:p>
    <w:p w:rsidR="00B24451" w:rsidRPr="00CC30D9" w:rsidRDefault="001D1FFF" w:rsidP="00B24451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30D9">
        <w:rPr>
          <w:rFonts w:ascii="Times New Roman" w:hAnsi="Times New Roman"/>
          <w:sz w:val="24"/>
          <w:szCs w:val="24"/>
        </w:rPr>
        <w:t>При проведении контрольного мероприятия установлено, что администраци</w:t>
      </w:r>
      <w:r w:rsidR="00A06554" w:rsidRPr="00CC30D9">
        <w:rPr>
          <w:rFonts w:ascii="Times New Roman" w:hAnsi="Times New Roman"/>
          <w:sz w:val="24"/>
          <w:szCs w:val="24"/>
        </w:rPr>
        <w:t>ями Слудского, Гремячевского и Новобурецкого сельских</w:t>
      </w:r>
      <w:r w:rsidRPr="00CC30D9">
        <w:rPr>
          <w:rFonts w:ascii="Times New Roman" w:hAnsi="Times New Roman"/>
          <w:sz w:val="24"/>
          <w:szCs w:val="24"/>
        </w:rPr>
        <w:t xml:space="preserve"> поселени</w:t>
      </w:r>
      <w:r w:rsidR="00A06554" w:rsidRPr="00CC30D9">
        <w:rPr>
          <w:rFonts w:ascii="Times New Roman" w:hAnsi="Times New Roman"/>
          <w:sz w:val="24"/>
          <w:szCs w:val="24"/>
        </w:rPr>
        <w:t>й</w:t>
      </w:r>
      <w:r w:rsidRPr="00CC30D9">
        <w:rPr>
          <w:rFonts w:ascii="Times New Roman" w:hAnsi="Times New Roman"/>
          <w:sz w:val="24"/>
          <w:szCs w:val="24"/>
        </w:rPr>
        <w:t xml:space="preserve"> была проведена </w:t>
      </w:r>
      <w:r w:rsidR="00805437" w:rsidRPr="00CC30D9">
        <w:rPr>
          <w:rFonts w:ascii="Times New Roman" w:hAnsi="Times New Roman"/>
          <w:sz w:val="24"/>
          <w:szCs w:val="24"/>
        </w:rPr>
        <w:t xml:space="preserve"> </w:t>
      </w:r>
      <w:r w:rsidR="00C15FBB" w:rsidRPr="00CC30D9">
        <w:rPr>
          <w:rFonts w:ascii="Times New Roman" w:hAnsi="Times New Roman"/>
          <w:sz w:val="24"/>
          <w:szCs w:val="24"/>
        </w:rPr>
        <w:t xml:space="preserve">не достаточно </w:t>
      </w:r>
      <w:r w:rsidRPr="00CC30D9">
        <w:rPr>
          <w:rFonts w:ascii="Times New Roman" w:hAnsi="Times New Roman"/>
          <w:sz w:val="24"/>
          <w:szCs w:val="24"/>
        </w:rPr>
        <w:t>активная работа по вовлечению граждан в сбор средств по самообложению.</w:t>
      </w:r>
      <w:r w:rsidR="00B24451" w:rsidRPr="00CC30D9">
        <w:rPr>
          <w:rFonts w:ascii="Times New Roman" w:hAnsi="Times New Roman"/>
          <w:sz w:val="24"/>
          <w:szCs w:val="24"/>
        </w:rPr>
        <w:t xml:space="preserve"> </w:t>
      </w:r>
    </w:p>
    <w:p w:rsidR="001D1FFF" w:rsidRPr="00CC30D9" w:rsidRDefault="001D1FFF" w:rsidP="00B24451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30D9">
        <w:rPr>
          <w:rFonts w:ascii="Times New Roman" w:hAnsi="Times New Roman"/>
          <w:sz w:val="24"/>
          <w:szCs w:val="24"/>
        </w:rPr>
        <w:t xml:space="preserve">Так как средства самообложения граждан стимулируются выделением трансфертов из областного бюджета пропорционально объему средств самообложения, то </w:t>
      </w:r>
      <w:r w:rsidR="00B24451" w:rsidRPr="00CC30D9">
        <w:rPr>
          <w:rFonts w:ascii="Times New Roman" w:hAnsi="Times New Roman"/>
          <w:sz w:val="24"/>
          <w:szCs w:val="24"/>
        </w:rPr>
        <w:t xml:space="preserve">работа по </w:t>
      </w:r>
      <w:r w:rsidRPr="00CC30D9">
        <w:rPr>
          <w:rFonts w:ascii="Times New Roman" w:hAnsi="Times New Roman"/>
          <w:sz w:val="24"/>
          <w:szCs w:val="24"/>
        </w:rPr>
        <w:t>увелич</w:t>
      </w:r>
      <w:r w:rsidR="00B24451" w:rsidRPr="00CC30D9">
        <w:rPr>
          <w:rFonts w:ascii="Times New Roman" w:hAnsi="Times New Roman"/>
          <w:sz w:val="24"/>
          <w:szCs w:val="24"/>
        </w:rPr>
        <w:t>ению</w:t>
      </w:r>
      <w:r w:rsidRPr="00CC30D9">
        <w:rPr>
          <w:rFonts w:ascii="Times New Roman" w:hAnsi="Times New Roman"/>
          <w:sz w:val="24"/>
          <w:szCs w:val="24"/>
        </w:rPr>
        <w:t xml:space="preserve"> количеств</w:t>
      </w:r>
      <w:r w:rsidR="00B24451" w:rsidRPr="00CC30D9">
        <w:rPr>
          <w:rFonts w:ascii="Times New Roman" w:hAnsi="Times New Roman"/>
          <w:sz w:val="24"/>
          <w:szCs w:val="24"/>
        </w:rPr>
        <w:t>а</w:t>
      </w:r>
      <w:r w:rsidRPr="00CC30D9">
        <w:rPr>
          <w:rFonts w:ascii="Times New Roman" w:hAnsi="Times New Roman"/>
          <w:sz w:val="24"/>
          <w:szCs w:val="24"/>
        </w:rPr>
        <w:t xml:space="preserve"> населения, вовлеченн</w:t>
      </w:r>
      <w:r w:rsidR="00363CEA" w:rsidRPr="00CC30D9">
        <w:rPr>
          <w:rFonts w:ascii="Times New Roman" w:hAnsi="Times New Roman"/>
          <w:sz w:val="24"/>
          <w:szCs w:val="24"/>
        </w:rPr>
        <w:t>ого</w:t>
      </w:r>
      <w:r w:rsidRPr="00CC30D9">
        <w:rPr>
          <w:rFonts w:ascii="Times New Roman" w:hAnsi="Times New Roman"/>
          <w:sz w:val="24"/>
          <w:szCs w:val="24"/>
        </w:rPr>
        <w:t xml:space="preserve"> в этот процесс</w:t>
      </w:r>
      <w:r w:rsidR="00B24451" w:rsidRPr="00CC30D9">
        <w:rPr>
          <w:rFonts w:ascii="Times New Roman" w:hAnsi="Times New Roman"/>
          <w:sz w:val="24"/>
          <w:szCs w:val="24"/>
        </w:rPr>
        <w:t xml:space="preserve">, оказывает </w:t>
      </w:r>
      <w:r w:rsidR="00471052" w:rsidRPr="00CC30D9">
        <w:rPr>
          <w:rFonts w:ascii="Times New Roman" w:hAnsi="Times New Roman"/>
          <w:sz w:val="24"/>
          <w:szCs w:val="24"/>
        </w:rPr>
        <w:t xml:space="preserve"> </w:t>
      </w:r>
      <w:r w:rsidR="00B24451" w:rsidRPr="00CC30D9">
        <w:rPr>
          <w:rFonts w:ascii="Times New Roman" w:hAnsi="Times New Roman"/>
          <w:sz w:val="24"/>
          <w:szCs w:val="24"/>
        </w:rPr>
        <w:t>положительное влияние на увеличение доходной базы местн</w:t>
      </w:r>
      <w:r w:rsidR="006B63AF" w:rsidRPr="00CC30D9">
        <w:rPr>
          <w:rFonts w:ascii="Times New Roman" w:hAnsi="Times New Roman"/>
          <w:sz w:val="24"/>
          <w:szCs w:val="24"/>
        </w:rPr>
        <w:t>ых</w:t>
      </w:r>
      <w:r w:rsidR="00B24451" w:rsidRPr="00CC30D9">
        <w:rPr>
          <w:rFonts w:ascii="Times New Roman" w:hAnsi="Times New Roman"/>
          <w:sz w:val="24"/>
          <w:szCs w:val="24"/>
        </w:rPr>
        <w:t xml:space="preserve"> бюджет</w:t>
      </w:r>
      <w:r w:rsidR="006B63AF" w:rsidRPr="00CC30D9">
        <w:rPr>
          <w:rFonts w:ascii="Times New Roman" w:hAnsi="Times New Roman"/>
          <w:sz w:val="24"/>
          <w:szCs w:val="24"/>
        </w:rPr>
        <w:t>ов поселений</w:t>
      </w:r>
      <w:r w:rsidR="00B24451" w:rsidRPr="00CC30D9">
        <w:rPr>
          <w:rFonts w:ascii="Times New Roman" w:hAnsi="Times New Roman"/>
          <w:sz w:val="24"/>
          <w:szCs w:val="24"/>
        </w:rPr>
        <w:t xml:space="preserve"> и на развитие </w:t>
      </w:r>
      <w:r w:rsidR="006B63AF" w:rsidRPr="00CC30D9">
        <w:rPr>
          <w:rFonts w:ascii="Times New Roman" w:hAnsi="Times New Roman"/>
          <w:sz w:val="24"/>
          <w:szCs w:val="24"/>
        </w:rPr>
        <w:t>Вятскополянского района</w:t>
      </w:r>
      <w:r w:rsidR="00B24451" w:rsidRPr="00CC30D9">
        <w:rPr>
          <w:rFonts w:ascii="Times New Roman" w:hAnsi="Times New Roman"/>
          <w:sz w:val="24"/>
          <w:szCs w:val="24"/>
        </w:rPr>
        <w:t xml:space="preserve"> в целом</w:t>
      </w:r>
      <w:r w:rsidRPr="00CC30D9">
        <w:rPr>
          <w:rFonts w:ascii="Times New Roman" w:hAnsi="Times New Roman"/>
          <w:sz w:val="24"/>
          <w:szCs w:val="24"/>
        </w:rPr>
        <w:t xml:space="preserve">.   </w:t>
      </w:r>
    </w:p>
    <w:p w:rsidR="005021EF" w:rsidRPr="00CC30D9" w:rsidRDefault="005021EF" w:rsidP="005021EF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30D9">
        <w:rPr>
          <w:rFonts w:ascii="Times New Roman" w:hAnsi="Times New Roman"/>
          <w:sz w:val="24"/>
          <w:szCs w:val="24"/>
        </w:rPr>
        <w:t xml:space="preserve">Произведенные мероприятия, направленные на благоустройство </w:t>
      </w:r>
      <w:r w:rsidR="005E27C4" w:rsidRPr="00CC30D9">
        <w:rPr>
          <w:rFonts w:ascii="Times New Roman" w:hAnsi="Times New Roman"/>
          <w:sz w:val="24"/>
          <w:szCs w:val="24"/>
        </w:rPr>
        <w:t>населенных пунктов</w:t>
      </w:r>
      <w:r w:rsidRPr="00CC30D9">
        <w:rPr>
          <w:rFonts w:ascii="Times New Roman" w:hAnsi="Times New Roman"/>
          <w:sz w:val="24"/>
          <w:szCs w:val="24"/>
        </w:rPr>
        <w:t xml:space="preserve"> поселения</w:t>
      </w:r>
      <w:r w:rsidR="003C5127" w:rsidRPr="00CC30D9">
        <w:rPr>
          <w:rFonts w:ascii="Times New Roman" w:hAnsi="Times New Roman"/>
          <w:sz w:val="24"/>
          <w:szCs w:val="24"/>
        </w:rPr>
        <w:t xml:space="preserve"> и обеспечение пожарной безопасности территорий поселений</w:t>
      </w:r>
      <w:r w:rsidR="00F600B0" w:rsidRPr="00CC30D9">
        <w:rPr>
          <w:rFonts w:ascii="Times New Roman" w:hAnsi="Times New Roman"/>
          <w:sz w:val="24"/>
          <w:szCs w:val="24"/>
        </w:rPr>
        <w:t>,</w:t>
      </w:r>
      <w:r w:rsidRPr="00CC30D9">
        <w:rPr>
          <w:rFonts w:ascii="Times New Roman" w:hAnsi="Times New Roman"/>
          <w:sz w:val="24"/>
          <w:szCs w:val="24"/>
        </w:rPr>
        <w:t xml:space="preserve"> являются целевым и результативным использованием средств самообложения граждан и межбюджетного трансферта.</w:t>
      </w:r>
      <w:r w:rsidR="00030A62" w:rsidRPr="00CC30D9">
        <w:rPr>
          <w:rFonts w:ascii="Times New Roman" w:hAnsi="Times New Roman"/>
          <w:sz w:val="24"/>
          <w:szCs w:val="24"/>
        </w:rPr>
        <w:t xml:space="preserve"> Остатки неиспользованных средств должны быть израсходованы   на оплату мероприятий, утвержденных сходами граждан поселений.</w:t>
      </w:r>
    </w:p>
    <w:p w:rsidR="00FE6B7E" w:rsidRPr="00CC30D9" w:rsidRDefault="003C5127" w:rsidP="00FE6B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30D9">
        <w:rPr>
          <w:rFonts w:ascii="Times New Roman" w:hAnsi="Times New Roman"/>
          <w:sz w:val="24"/>
          <w:szCs w:val="24"/>
        </w:rPr>
        <w:t>Главе Слудского сельского поселения  надлежит возместить в бесспорном порядке н</w:t>
      </w:r>
      <w:r w:rsidR="005E27C4" w:rsidRPr="00CC30D9">
        <w:rPr>
          <w:rFonts w:ascii="Times New Roman" w:hAnsi="Times New Roman"/>
          <w:sz w:val="24"/>
          <w:szCs w:val="24"/>
        </w:rPr>
        <w:t xml:space="preserve">едостачу остатка денежных средств в сумме 300,0 руб. </w:t>
      </w:r>
      <w:r w:rsidRPr="00CC30D9">
        <w:rPr>
          <w:rFonts w:ascii="Times New Roman" w:hAnsi="Times New Roman"/>
          <w:sz w:val="24"/>
          <w:szCs w:val="24"/>
        </w:rPr>
        <w:t xml:space="preserve">  </w:t>
      </w:r>
      <w:r w:rsidR="005E27C4" w:rsidRPr="00CC30D9">
        <w:rPr>
          <w:rFonts w:ascii="Times New Roman" w:hAnsi="Times New Roman"/>
          <w:sz w:val="24"/>
          <w:szCs w:val="24"/>
        </w:rPr>
        <w:t xml:space="preserve">на счет 223 «коммунальные услуги» </w:t>
      </w:r>
      <w:r w:rsidRPr="00CC30D9">
        <w:rPr>
          <w:rFonts w:ascii="Times New Roman" w:hAnsi="Times New Roman"/>
          <w:sz w:val="24"/>
          <w:szCs w:val="24"/>
        </w:rPr>
        <w:t xml:space="preserve">местного бюджета </w:t>
      </w:r>
      <w:r w:rsidR="005E27C4" w:rsidRPr="00CC30D9">
        <w:rPr>
          <w:rFonts w:ascii="Times New Roman" w:hAnsi="Times New Roman"/>
          <w:sz w:val="24"/>
          <w:szCs w:val="24"/>
        </w:rPr>
        <w:t>и предоставить информацию в письменном виде в контрольно-счетную комиссию до 31 августа 2018 года.</w:t>
      </w: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42E" w:rsidRDefault="00B4042E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8007C1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председателя 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</w:t>
      </w:r>
      <w:r w:rsidR="00985E2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0337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С.Э. Одинцева</w:t>
      </w:r>
    </w:p>
    <w:p w:rsidR="00E156F3" w:rsidRPr="008F1FFA" w:rsidRDefault="00985E29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8126B3" w:rsidRDefault="008126B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ОЗНАКОМЛЕН:</w:t>
      </w:r>
    </w:p>
    <w:p w:rsidR="006B63AF" w:rsidRDefault="00A53C16" w:rsidP="006B63AF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Г</w:t>
      </w:r>
      <w:r w:rsidR="008A6E36">
        <w:t>лав</w:t>
      </w:r>
      <w:r>
        <w:t>а</w:t>
      </w:r>
      <w:r w:rsidR="008A6E36">
        <w:t xml:space="preserve"> </w:t>
      </w:r>
      <w:r w:rsidR="006B63AF">
        <w:t xml:space="preserve"> Вятскополянского </w:t>
      </w:r>
    </w:p>
    <w:p w:rsidR="008007C1" w:rsidRPr="008007C1" w:rsidRDefault="006B63AF" w:rsidP="006B63AF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Района                                                                                                                       А.Ю. Чернов</w:t>
      </w:r>
    </w:p>
    <w:sectPr w:rsidR="008007C1" w:rsidRPr="008007C1" w:rsidSect="00AE08F8">
      <w:footerReference w:type="default" r:id="rId8"/>
      <w:pgSz w:w="11906" w:h="16838"/>
      <w:pgMar w:top="426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8C" w:rsidRDefault="0030538C" w:rsidP="00D81E95">
      <w:pPr>
        <w:spacing w:after="0" w:line="240" w:lineRule="auto"/>
      </w:pPr>
      <w:r>
        <w:separator/>
      </w:r>
    </w:p>
  </w:endnote>
  <w:endnote w:type="continuationSeparator" w:id="0">
    <w:p w:rsidR="0030538C" w:rsidRDefault="0030538C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95" w:rsidRDefault="003A426E">
    <w:pPr>
      <w:pStyle w:val="a5"/>
      <w:jc w:val="right"/>
    </w:pPr>
    <w:r>
      <w:fldChar w:fldCharType="begin"/>
    </w:r>
    <w:r w:rsidR="00E87009">
      <w:instrText xml:space="preserve"> PAGE   \* MERGEFORMAT </w:instrText>
    </w:r>
    <w:r>
      <w:fldChar w:fldCharType="separate"/>
    </w:r>
    <w:r w:rsidR="00F45CBB">
      <w:rPr>
        <w:noProof/>
      </w:rPr>
      <w:t>1</w:t>
    </w:r>
    <w:r>
      <w:rPr>
        <w:noProof/>
      </w:rPr>
      <w:fldChar w:fldCharType="end"/>
    </w:r>
  </w:p>
  <w:p w:rsidR="00D81E95" w:rsidRDefault="00D81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8C" w:rsidRDefault="0030538C" w:rsidP="00D81E95">
      <w:pPr>
        <w:spacing w:after="0" w:line="240" w:lineRule="auto"/>
      </w:pPr>
      <w:r>
        <w:separator/>
      </w:r>
    </w:p>
  </w:footnote>
  <w:footnote w:type="continuationSeparator" w:id="0">
    <w:p w:rsidR="0030538C" w:rsidRDefault="0030538C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156"/>
    <w:multiLevelType w:val="hybridMultilevel"/>
    <w:tmpl w:val="8FA65550"/>
    <w:lvl w:ilvl="0" w:tplc="42E847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2B12B52"/>
    <w:multiLevelType w:val="hybridMultilevel"/>
    <w:tmpl w:val="49084638"/>
    <w:lvl w:ilvl="0" w:tplc="CB0AB6B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94F64AB"/>
    <w:multiLevelType w:val="hybridMultilevel"/>
    <w:tmpl w:val="FB42DA5C"/>
    <w:lvl w:ilvl="0" w:tplc="AD484956">
      <w:start w:val="5"/>
      <w:numFmt w:val="bullet"/>
      <w:lvlText w:val=""/>
      <w:lvlJc w:val="left"/>
      <w:pPr>
        <w:ind w:left="12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>
    <w:nsid w:val="3F2D723C"/>
    <w:multiLevelType w:val="hybridMultilevel"/>
    <w:tmpl w:val="73563EA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51027692"/>
    <w:multiLevelType w:val="hybridMultilevel"/>
    <w:tmpl w:val="0DBE9B1E"/>
    <w:lvl w:ilvl="0" w:tplc="CD6C1D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01C98"/>
    <w:rsid w:val="000069A2"/>
    <w:rsid w:val="00023542"/>
    <w:rsid w:val="000258F6"/>
    <w:rsid w:val="00027A2F"/>
    <w:rsid w:val="00030A62"/>
    <w:rsid w:val="00032EEA"/>
    <w:rsid w:val="00033782"/>
    <w:rsid w:val="00034537"/>
    <w:rsid w:val="00035B3C"/>
    <w:rsid w:val="00035F97"/>
    <w:rsid w:val="00036B07"/>
    <w:rsid w:val="00052472"/>
    <w:rsid w:val="00067EE1"/>
    <w:rsid w:val="000717E8"/>
    <w:rsid w:val="00076A26"/>
    <w:rsid w:val="00077169"/>
    <w:rsid w:val="00083C46"/>
    <w:rsid w:val="0008415A"/>
    <w:rsid w:val="00095141"/>
    <w:rsid w:val="00097699"/>
    <w:rsid w:val="000A01BA"/>
    <w:rsid w:val="000A2EAF"/>
    <w:rsid w:val="000A494F"/>
    <w:rsid w:val="000A655A"/>
    <w:rsid w:val="000C5AFA"/>
    <w:rsid w:val="000C6B94"/>
    <w:rsid w:val="000C6DEC"/>
    <w:rsid w:val="000D52E5"/>
    <w:rsid w:val="000F1498"/>
    <w:rsid w:val="000F2D7F"/>
    <w:rsid w:val="000F5FBB"/>
    <w:rsid w:val="00104A71"/>
    <w:rsid w:val="00104E19"/>
    <w:rsid w:val="00106A28"/>
    <w:rsid w:val="00112758"/>
    <w:rsid w:val="001221DD"/>
    <w:rsid w:val="00126982"/>
    <w:rsid w:val="00126E7A"/>
    <w:rsid w:val="001329DA"/>
    <w:rsid w:val="00133379"/>
    <w:rsid w:val="00140AB5"/>
    <w:rsid w:val="00145F8B"/>
    <w:rsid w:val="001503C3"/>
    <w:rsid w:val="001525AA"/>
    <w:rsid w:val="001546B6"/>
    <w:rsid w:val="001601C6"/>
    <w:rsid w:val="00161143"/>
    <w:rsid w:val="00164E5E"/>
    <w:rsid w:val="001659A5"/>
    <w:rsid w:val="001814FF"/>
    <w:rsid w:val="0018331A"/>
    <w:rsid w:val="00187F48"/>
    <w:rsid w:val="00191B1D"/>
    <w:rsid w:val="001A15BA"/>
    <w:rsid w:val="001A1E2F"/>
    <w:rsid w:val="001A2BB9"/>
    <w:rsid w:val="001B4543"/>
    <w:rsid w:val="001B62F5"/>
    <w:rsid w:val="001B6660"/>
    <w:rsid w:val="001C777E"/>
    <w:rsid w:val="001D1FFF"/>
    <w:rsid w:val="001E0C1D"/>
    <w:rsid w:val="001E2B66"/>
    <w:rsid w:val="001E6DFA"/>
    <w:rsid w:val="0020383C"/>
    <w:rsid w:val="00203FDC"/>
    <w:rsid w:val="00220B32"/>
    <w:rsid w:val="00224C11"/>
    <w:rsid w:val="0022501E"/>
    <w:rsid w:val="00234841"/>
    <w:rsid w:val="0023535B"/>
    <w:rsid w:val="00242D58"/>
    <w:rsid w:val="002453E6"/>
    <w:rsid w:val="00247A02"/>
    <w:rsid w:val="002519C4"/>
    <w:rsid w:val="00254C87"/>
    <w:rsid w:val="00257EA2"/>
    <w:rsid w:val="00260B35"/>
    <w:rsid w:val="0026639E"/>
    <w:rsid w:val="00287A30"/>
    <w:rsid w:val="002A3B9F"/>
    <w:rsid w:val="002A6F6C"/>
    <w:rsid w:val="002B46DC"/>
    <w:rsid w:val="002B4B5B"/>
    <w:rsid w:val="002C192B"/>
    <w:rsid w:val="002C4BAA"/>
    <w:rsid w:val="002C5E11"/>
    <w:rsid w:val="002D19E4"/>
    <w:rsid w:val="002E08F1"/>
    <w:rsid w:val="002E314B"/>
    <w:rsid w:val="002E3D0E"/>
    <w:rsid w:val="002F1BA9"/>
    <w:rsid w:val="002F60C9"/>
    <w:rsid w:val="002F695C"/>
    <w:rsid w:val="002F7E92"/>
    <w:rsid w:val="00300C2A"/>
    <w:rsid w:val="00304D51"/>
    <w:rsid w:val="00304F57"/>
    <w:rsid w:val="0030538C"/>
    <w:rsid w:val="0031192F"/>
    <w:rsid w:val="00327003"/>
    <w:rsid w:val="0032757E"/>
    <w:rsid w:val="00333F1D"/>
    <w:rsid w:val="00337F04"/>
    <w:rsid w:val="00342223"/>
    <w:rsid w:val="0035270A"/>
    <w:rsid w:val="00357522"/>
    <w:rsid w:val="00363CEA"/>
    <w:rsid w:val="003644D3"/>
    <w:rsid w:val="00365A06"/>
    <w:rsid w:val="003667B3"/>
    <w:rsid w:val="003756D3"/>
    <w:rsid w:val="00383B07"/>
    <w:rsid w:val="0038792D"/>
    <w:rsid w:val="0039159D"/>
    <w:rsid w:val="003A426E"/>
    <w:rsid w:val="003A4887"/>
    <w:rsid w:val="003C5127"/>
    <w:rsid w:val="003C76CE"/>
    <w:rsid w:val="003D4A92"/>
    <w:rsid w:val="003E561F"/>
    <w:rsid w:val="003E6B4D"/>
    <w:rsid w:val="003F15AA"/>
    <w:rsid w:val="00407574"/>
    <w:rsid w:val="004108B3"/>
    <w:rsid w:val="004137CD"/>
    <w:rsid w:val="00416EAF"/>
    <w:rsid w:val="00423DE9"/>
    <w:rsid w:val="00424699"/>
    <w:rsid w:val="00424743"/>
    <w:rsid w:val="00431B68"/>
    <w:rsid w:val="004333C6"/>
    <w:rsid w:val="004361D3"/>
    <w:rsid w:val="00441381"/>
    <w:rsid w:val="00441939"/>
    <w:rsid w:val="0044242B"/>
    <w:rsid w:val="004434A7"/>
    <w:rsid w:val="00453527"/>
    <w:rsid w:val="004707B4"/>
    <w:rsid w:val="00471052"/>
    <w:rsid w:val="00483BDC"/>
    <w:rsid w:val="004C40A5"/>
    <w:rsid w:val="004D1F4E"/>
    <w:rsid w:val="004D3734"/>
    <w:rsid w:val="004D657F"/>
    <w:rsid w:val="004F044F"/>
    <w:rsid w:val="004F44A9"/>
    <w:rsid w:val="005021EF"/>
    <w:rsid w:val="005078B8"/>
    <w:rsid w:val="00514100"/>
    <w:rsid w:val="00516166"/>
    <w:rsid w:val="005165E9"/>
    <w:rsid w:val="00517DD3"/>
    <w:rsid w:val="00517F58"/>
    <w:rsid w:val="00525165"/>
    <w:rsid w:val="00546DF7"/>
    <w:rsid w:val="005479B5"/>
    <w:rsid w:val="00555EC8"/>
    <w:rsid w:val="00556E2D"/>
    <w:rsid w:val="0055729C"/>
    <w:rsid w:val="00560F3F"/>
    <w:rsid w:val="00561522"/>
    <w:rsid w:val="00564827"/>
    <w:rsid w:val="00565B78"/>
    <w:rsid w:val="0057552A"/>
    <w:rsid w:val="0057637A"/>
    <w:rsid w:val="00576649"/>
    <w:rsid w:val="00577FB4"/>
    <w:rsid w:val="005813E7"/>
    <w:rsid w:val="005979D9"/>
    <w:rsid w:val="005A6F52"/>
    <w:rsid w:val="005A7B34"/>
    <w:rsid w:val="005B24DC"/>
    <w:rsid w:val="005B3693"/>
    <w:rsid w:val="005D03F1"/>
    <w:rsid w:val="005D0B71"/>
    <w:rsid w:val="005D3080"/>
    <w:rsid w:val="005D4D4E"/>
    <w:rsid w:val="005D7171"/>
    <w:rsid w:val="005E0813"/>
    <w:rsid w:val="005E27C4"/>
    <w:rsid w:val="005E4D33"/>
    <w:rsid w:val="005E6F68"/>
    <w:rsid w:val="005F0E7E"/>
    <w:rsid w:val="005F0F21"/>
    <w:rsid w:val="006074B0"/>
    <w:rsid w:val="00621424"/>
    <w:rsid w:val="00635971"/>
    <w:rsid w:val="00641192"/>
    <w:rsid w:val="0065023D"/>
    <w:rsid w:val="006507D0"/>
    <w:rsid w:val="00672294"/>
    <w:rsid w:val="00673782"/>
    <w:rsid w:val="00675EB1"/>
    <w:rsid w:val="0068711A"/>
    <w:rsid w:val="00687587"/>
    <w:rsid w:val="0069471C"/>
    <w:rsid w:val="006A022E"/>
    <w:rsid w:val="006A217D"/>
    <w:rsid w:val="006A2636"/>
    <w:rsid w:val="006A2864"/>
    <w:rsid w:val="006A42E3"/>
    <w:rsid w:val="006A5E35"/>
    <w:rsid w:val="006B0689"/>
    <w:rsid w:val="006B63AF"/>
    <w:rsid w:val="006C1E2B"/>
    <w:rsid w:val="006C23B5"/>
    <w:rsid w:val="006C3A1B"/>
    <w:rsid w:val="006C3D90"/>
    <w:rsid w:val="006D500E"/>
    <w:rsid w:val="006D5D10"/>
    <w:rsid w:val="006E2938"/>
    <w:rsid w:val="006F10D7"/>
    <w:rsid w:val="0070626C"/>
    <w:rsid w:val="00720DFB"/>
    <w:rsid w:val="00727823"/>
    <w:rsid w:val="007345CD"/>
    <w:rsid w:val="007352FB"/>
    <w:rsid w:val="00735478"/>
    <w:rsid w:val="0074401D"/>
    <w:rsid w:val="00746CE3"/>
    <w:rsid w:val="0074747C"/>
    <w:rsid w:val="00751F34"/>
    <w:rsid w:val="00762E66"/>
    <w:rsid w:val="007641F9"/>
    <w:rsid w:val="00767850"/>
    <w:rsid w:val="00776B2F"/>
    <w:rsid w:val="007779EF"/>
    <w:rsid w:val="007801E7"/>
    <w:rsid w:val="00781B71"/>
    <w:rsid w:val="0078786C"/>
    <w:rsid w:val="007A2CB3"/>
    <w:rsid w:val="007C4588"/>
    <w:rsid w:val="007D1610"/>
    <w:rsid w:val="007D42AD"/>
    <w:rsid w:val="007D7FCF"/>
    <w:rsid w:val="007E40D7"/>
    <w:rsid w:val="007F030C"/>
    <w:rsid w:val="007F1117"/>
    <w:rsid w:val="007F2AFE"/>
    <w:rsid w:val="007F794F"/>
    <w:rsid w:val="008007C1"/>
    <w:rsid w:val="00805437"/>
    <w:rsid w:val="0080567C"/>
    <w:rsid w:val="008126B3"/>
    <w:rsid w:val="00813746"/>
    <w:rsid w:val="00815B74"/>
    <w:rsid w:val="00817963"/>
    <w:rsid w:val="00817D68"/>
    <w:rsid w:val="00842B5C"/>
    <w:rsid w:val="00845DF0"/>
    <w:rsid w:val="00856756"/>
    <w:rsid w:val="008615CC"/>
    <w:rsid w:val="00861A5B"/>
    <w:rsid w:val="00862DD1"/>
    <w:rsid w:val="00874895"/>
    <w:rsid w:val="00876B8E"/>
    <w:rsid w:val="0088414A"/>
    <w:rsid w:val="008A4687"/>
    <w:rsid w:val="008A5B86"/>
    <w:rsid w:val="008A6E36"/>
    <w:rsid w:val="008B1C3A"/>
    <w:rsid w:val="008B5450"/>
    <w:rsid w:val="008C1D3B"/>
    <w:rsid w:val="008C32FF"/>
    <w:rsid w:val="008D1DAD"/>
    <w:rsid w:val="008D219F"/>
    <w:rsid w:val="008D2A96"/>
    <w:rsid w:val="008D36EB"/>
    <w:rsid w:val="008D5DC7"/>
    <w:rsid w:val="008D7950"/>
    <w:rsid w:val="008D7AB6"/>
    <w:rsid w:val="008E4169"/>
    <w:rsid w:val="008F1EAC"/>
    <w:rsid w:val="008F1FFA"/>
    <w:rsid w:val="009071FB"/>
    <w:rsid w:val="0090795E"/>
    <w:rsid w:val="00915770"/>
    <w:rsid w:val="00921C96"/>
    <w:rsid w:val="009305CD"/>
    <w:rsid w:val="00932288"/>
    <w:rsid w:val="00932ADB"/>
    <w:rsid w:val="00942235"/>
    <w:rsid w:val="00952C67"/>
    <w:rsid w:val="00953DCD"/>
    <w:rsid w:val="009710F1"/>
    <w:rsid w:val="00975D54"/>
    <w:rsid w:val="00977BAE"/>
    <w:rsid w:val="00980602"/>
    <w:rsid w:val="00981D3F"/>
    <w:rsid w:val="00983BCF"/>
    <w:rsid w:val="009847E2"/>
    <w:rsid w:val="0098499D"/>
    <w:rsid w:val="00985E29"/>
    <w:rsid w:val="00994D24"/>
    <w:rsid w:val="009A275E"/>
    <w:rsid w:val="009A4F48"/>
    <w:rsid w:val="009B5F55"/>
    <w:rsid w:val="009F68E5"/>
    <w:rsid w:val="00A03991"/>
    <w:rsid w:val="00A06554"/>
    <w:rsid w:val="00A10313"/>
    <w:rsid w:val="00A14EC3"/>
    <w:rsid w:val="00A342BD"/>
    <w:rsid w:val="00A42115"/>
    <w:rsid w:val="00A50143"/>
    <w:rsid w:val="00A51C85"/>
    <w:rsid w:val="00A528B5"/>
    <w:rsid w:val="00A53C16"/>
    <w:rsid w:val="00A54C31"/>
    <w:rsid w:val="00A77166"/>
    <w:rsid w:val="00A830B3"/>
    <w:rsid w:val="00A96B9C"/>
    <w:rsid w:val="00AA7659"/>
    <w:rsid w:val="00AB17C4"/>
    <w:rsid w:val="00AB6C36"/>
    <w:rsid w:val="00AC1497"/>
    <w:rsid w:val="00AC4E65"/>
    <w:rsid w:val="00AE08F8"/>
    <w:rsid w:val="00AE4668"/>
    <w:rsid w:val="00AF5ADA"/>
    <w:rsid w:val="00B046C7"/>
    <w:rsid w:val="00B1229C"/>
    <w:rsid w:val="00B12AF0"/>
    <w:rsid w:val="00B12CF9"/>
    <w:rsid w:val="00B14AA0"/>
    <w:rsid w:val="00B16146"/>
    <w:rsid w:val="00B23A6E"/>
    <w:rsid w:val="00B242E5"/>
    <w:rsid w:val="00B24451"/>
    <w:rsid w:val="00B36BD7"/>
    <w:rsid w:val="00B4042E"/>
    <w:rsid w:val="00B43412"/>
    <w:rsid w:val="00B45D9C"/>
    <w:rsid w:val="00B52538"/>
    <w:rsid w:val="00B56291"/>
    <w:rsid w:val="00B81A51"/>
    <w:rsid w:val="00B92471"/>
    <w:rsid w:val="00BB0C4B"/>
    <w:rsid w:val="00BB4030"/>
    <w:rsid w:val="00BB707C"/>
    <w:rsid w:val="00BC6BC0"/>
    <w:rsid w:val="00BD2FB7"/>
    <w:rsid w:val="00BD3DF0"/>
    <w:rsid w:val="00BD421D"/>
    <w:rsid w:val="00BD50D1"/>
    <w:rsid w:val="00BF4BE0"/>
    <w:rsid w:val="00BF7702"/>
    <w:rsid w:val="00C01B61"/>
    <w:rsid w:val="00C12A14"/>
    <w:rsid w:val="00C15FBB"/>
    <w:rsid w:val="00C25DAC"/>
    <w:rsid w:val="00C25FD0"/>
    <w:rsid w:val="00C54595"/>
    <w:rsid w:val="00C56BCD"/>
    <w:rsid w:val="00C60E10"/>
    <w:rsid w:val="00C638C7"/>
    <w:rsid w:val="00C6508D"/>
    <w:rsid w:val="00C659D6"/>
    <w:rsid w:val="00C6753C"/>
    <w:rsid w:val="00C7058F"/>
    <w:rsid w:val="00C70F85"/>
    <w:rsid w:val="00C71CC2"/>
    <w:rsid w:val="00C751D8"/>
    <w:rsid w:val="00C7664F"/>
    <w:rsid w:val="00C77261"/>
    <w:rsid w:val="00C8218E"/>
    <w:rsid w:val="00C83564"/>
    <w:rsid w:val="00C873B7"/>
    <w:rsid w:val="00CA7921"/>
    <w:rsid w:val="00CA7C98"/>
    <w:rsid w:val="00CB3E11"/>
    <w:rsid w:val="00CB3F18"/>
    <w:rsid w:val="00CB5DCF"/>
    <w:rsid w:val="00CC30D9"/>
    <w:rsid w:val="00CD204D"/>
    <w:rsid w:val="00CD59F4"/>
    <w:rsid w:val="00CE31E6"/>
    <w:rsid w:val="00CF17B5"/>
    <w:rsid w:val="00CF53AF"/>
    <w:rsid w:val="00D21A6B"/>
    <w:rsid w:val="00D315B6"/>
    <w:rsid w:val="00D524AB"/>
    <w:rsid w:val="00D54BF2"/>
    <w:rsid w:val="00D5533E"/>
    <w:rsid w:val="00D60D82"/>
    <w:rsid w:val="00D70BB3"/>
    <w:rsid w:val="00D75759"/>
    <w:rsid w:val="00D81E95"/>
    <w:rsid w:val="00D83693"/>
    <w:rsid w:val="00D876BF"/>
    <w:rsid w:val="00D87E3B"/>
    <w:rsid w:val="00D90AFC"/>
    <w:rsid w:val="00D9272E"/>
    <w:rsid w:val="00D970F3"/>
    <w:rsid w:val="00DB1FAE"/>
    <w:rsid w:val="00DB2480"/>
    <w:rsid w:val="00DB621B"/>
    <w:rsid w:val="00DD06D8"/>
    <w:rsid w:val="00DD3BD5"/>
    <w:rsid w:val="00DD6141"/>
    <w:rsid w:val="00DE0757"/>
    <w:rsid w:val="00E00F18"/>
    <w:rsid w:val="00E04902"/>
    <w:rsid w:val="00E12B25"/>
    <w:rsid w:val="00E14788"/>
    <w:rsid w:val="00E156F3"/>
    <w:rsid w:val="00E17E37"/>
    <w:rsid w:val="00E220D6"/>
    <w:rsid w:val="00E3191C"/>
    <w:rsid w:val="00E40840"/>
    <w:rsid w:val="00E43335"/>
    <w:rsid w:val="00E4484C"/>
    <w:rsid w:val="00E548AB"/>
    <w:rsid w:val="00E64424"/>
    <w:rsid w:val="00E85C25"/>
    <w:rsid w:val="00E87009"/>
    <w:rsid w:val="00E9187D"/>
    <w:rsid w:val="00E9236C"/>
    <w:rsid w:val="00E93049"/>
    <w:rsid w:val="00E948F8"/>
    <w:rsid w:val="00EB3F8E"/>
    <w:rsid w:val="00EC0C2C"/>
    <w:rsid w:val="00EC25EF"/>
    <w:rsid w:val="00EC5D0D"/>
    <w:rsid w:val="00ED4187"/>
    <w:rsid w:val="00EE5548"/>
    <w:rsid w:val="00F0065E"/>
    <w:rsid w:val="00F276FD"/>
    <w:rsid w:val="00F30472"/>
    <w:rsid w:val="00F45CBB"/>
    <w:rsid w:val="00F463CC"/>
    <w:rsid w:val="00F5495C"/>
    <w:rsid w:val="00F56054"/>
    <w:rsid w:val="00F56665"/>
    <w:rsid w:val="00F57174"/>
    <w:rsid w:val="00F600B0"/>
    <w:rsid w:val="00F6283A"/>
    <w:rsid w:val="00F7352C"/>
    <w:rsid w:val="00F8575D"/>
    <w:rsid w:val="00F85CCC"/>
    <w:rsid w:val="00F85D7A"/>
    <w:rsid w:val="00F94B81"/>
    <w:rsid w:val="00F95C2A"/>
    <w:rsid w:val="00F96025"/>
    <w:rsid w:val="00FA673F"/>
    <w:rsid w:val="00FC037A"/>
    <w:rsid w:val="00FC3D8E"/>
    <w:rsid w:val="00FD4D53"/>
    <w:rsid w:val="00FE6B7E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16DD-7B8F-4530-87CF-9F886DF1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11522</Characters>
  <Application>Microsoft Office Word</Application>
  <DocSecurity>4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13151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2</cp:revision>
  <cp:lastPrinted>2018-07-20T06:40:00Z</cp:lastPrinted>
  <dcterms:created xsi:type="dcterms:W3CDTF">2018-07-24T11:49:00Z</dcterms:created>
  <dcterms:modified xsi:type="dcterms:W3CDTF">2018-07-24T11:49:00Z</dcterms:modified>
</cp:coreProperties>
</file>