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УТВЕРЖДЕНА</w:t>
      </w: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Вятскополянского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703E2">
        <w:rPr>
          <w:rFonts w:ascii="Times New Roman" w:hAnsi="Times New Roman" w:cs="Times New Roman"/>
        </w:rPr>
        <w:t xml:space="preserve">от </w:t>
      </w:r>
      <w:r w:rsidR="00C937E7">
        <w:rPr>
          <w:rFonts w:ascii="Times New Roman" w:hAnsi="Times New Roman" w:cs="Times New Roman"/>
        </w:rPr>
        <w:t>30.12.2022</w:t>
      </w:r>
      <w:r>
        <w:rPr>
          <w:rFonts w:ascii="Times New Roman" w:hAnsi="Times New Roman" w:cs="Times New Roman"/>
        </w:rPr>
        <w:t xml:space="preserve"> № </w:t>
      </w:r>
      <w:r w:rsidR="00C937E7">
        <w:rPr>
          <w:rFonts w:ascii="Times New Roman" w:hAnsi="Times New Roman" w:cs="Times New Roman"/>
        </w:rPr>
        <w:t>1174</w:t>
      </w: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20DFE" w:rsidRPr="00C831E8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831E8">
        <w:rPr>
          <w:rFonts w:ascii="Times New Roman" w:hAnsi="Times New Roman" w:cs="Times New Roman"/>
          <w:b/>
          <w:sz w:val="32"/>
          <w:szCs w:val="32"/>
        </w:rPr>
        <w:t>МУНИЦИПАЛЬН</w:t>
      </w:r>
      <w:r>
        <w:rPr>
          <w:rFonts w:ascii="Times New Roman" w:hAnsi="Times New Roman" w:cs="Times New Roman"/>
          <w:b/>
          <w:sz w:val="32"/>
          <w:szCs w:val="32"/>
        </w:rPr>
        <w:t>АЯ ПРОГРАММА</w:t>
      </w:r>
    </w:p>
    <w:p w:rsidR="00620DFE" w:rsidRPr="00C831E8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ВЯТСКОПОЛЯНСКОГО РАЙОНА</w:t>
      </w:r>
    </w:p>
    <w:p w:rsidR="00620DFE" w:rsidRPr="00C831E8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C831E8">
        <w:rPr>
          <w:rFonts w:ascii="Times New Roman" w:hAnsi="Times New Roman" w:cs="Times New Roman"/>
          <w:b/>
          <w:sz w:val="32"/>
          <w:szCs w:val="32"/>
        </w:rPr>
        <w:t xml:space="preserve">«УПРАВЛЕНИЕ МУНИЦИПАЛЬНЫМИ ФИНАНСАМИ И РЕГУЛИРОВАНИЕ МЕЖБЮДЖЕТНЫХ ОТНОШЕНИЙ» </w:t>
      </w:r>
    </w:p>
    <w:p w:rsidR="00620DFE" w:rsidRPr="00C831E8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2020-2025</w:t>
      </w:r>
      <w:r w:rsidRPr="00C831E8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bookmarkEnd w:id="0"/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54F0F" w:rsidRDefault="00654F0F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54F0F" w:rsidRDefault="00654F0F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54F0F" w:rsidRDefault="00654F0F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54F0F" w:rsidRDefault="00654F0F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BE1E9E">
        <w:rPr>
          <w:rFonts w:ascii="Times New Roman" w:hAnsi="Times New Roman" w:cs="Times New Roman"/>
        </w:rPr>
        <w:lastRenderedPageBreak/>
        <w:t xml:space="preserve">Паспорт муниципальной программы </w:t>
      </w:r>
      <w:proofErr w:type="spellStart"/>
      <w:r w:rsidRPr="00BE1E9E">
        <w:rPr>
          <w:rFonts w:ascii="Times New Roman" w:hAnsi="Times New Roman" w:cs="Times New Roman"/>
        </w:rPr>
        <w:t>Вятскополянского</w:t>
      </w:r>
      <w:proofErr w:type="spellEnd"/>
      <w:r w:rsidRPr="00BE1E9E">
        <w:rPr>
          <w:rFonts w:ascii="Times New Roman" w:hAnsi="Times New Roman" w:cs="Times New Roman"/>
        </w:rPr>
        <w:t xml:space="preserve"> района</w:t>
      </w:r>
    </w:p>
    <w:p w:rsidR="00FF0B4A" w:rsidRPr="00BE1E9E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BE1E9E">
        <w:rPr>
          <w:rFonts w:ascii="Times New Roman" w:hAnsi="Times New Roman" w:cs="Times New Roman"/>
        </w:rPr>
        <w:t>Управление муниципальными финансами и регулирование</w:t>
      </w:r>
    </w:p>
    <w:p w:rsidR="00FF0B4A" w:rsidRDefault="00FF0B4A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межбюджетных отношений» на 2020-2025 годы</w:t>
      </w:r>
    </w:p>
    <w:p w:rsidR="00654F0F" w:rsidRPr="00BE1E9E" w:rsidRDefault="00654F0F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FF0B4A" w:rsidRPr="00BE1E9E" w:rsidRDefault="00FF0B4A" w:rsidP="00654F0F">
            <w:pPr>
              <w:widowControl w:val="0"/>
              <w:autoSpaceDE w:val="0"/>
              <w:autoSpaceDN w:val="0"/>
              <w:adjustRightInd w:val="0"/>
              <w:ind w:right="-534" w:firstLine="459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 xml:space="preserve">Управление финансов администрации </w:t>
            </w:r>
            <w:proofErr w:type="spellStart"/>
            <w:r w:rsidRPr="00BE1E9E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BE1E9E">
              <w:rPr>
                <w:rFonts w:ascii="Times New Roman" w:hAnsi="Times New Roman" w:cs="Times New Roman"/>
              </w:rPr>
              <w:t xml:space="preserve"> района 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Наименование подпрограмм</w:t>
            </w:r>
          </w:p>
        </w:tc>
        <w:tc>
          <w:tcPr>
            <w:tcW w:w="6662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62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финансовой и бюджетной политики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района, повышение качества управления муниципальными финансами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управления бюджетным процессом;</w:t>
            </w:r>
          </w:p>
          <w:p w:rsidR="00FF0B4A" w:rsidRPr="00AA2FD6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FD6">
              <w:rPr>
                <w:rFonts w:ascii="Times New Roman" w:hAnsi="Times New Roman" w:cs="Times New Roman"/>
                <w:sz w:val="24"/>
                <w:szCs w:val="24"/>
              </w:rPr>
              <w:t>развитие системы межбюджетных отношений;</w:t>
            </w:r>
          </w:p>
          <w:p w:rsidR="00FF0B4A" w:rsidRPr="00AA2FD6" w:rsidRDefault="00055D38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бюджетной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62" w:type="dxa"/>
          </w:tcPr>
          <w:p w:rsidR="00FF0B4A" w:rsidRDefault="004016EA" w:rsidP="004016E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проекта бюджета </w:t>
            </w:r>
            <w:proofErr w:type="spellStart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установленные сроки в соответствии с бюджетным законодательством</w:t>
            </w:r>
            <w:r w:rsidR="00FF0B4A" w:rsidRPr="004016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16EA" w:rsidRDefault="004016EA" w:rsidP="004016E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годового отчета об исполнении областного бюджета в установленный срок;</w:t>
            </w:r>
          </w:p>
          <w:p w:rsidR="00FF0B4A" w:rsidRPr="00A44CB0" w:rsidRDefault="004016E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 w:rsidR="00FF0B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</w:t>
            </w:r>
            <w:proofErr w:type="spellStart"/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="00FF0B4A"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F0B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расходам;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муниципального долга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годовому объему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учета объема безвозмездных поступлений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объему расходов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89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задолженности по муниципальному долгу </w:t>
            </w:r>
            <w:proofErr w:type="spellStart"/>
            <w:r w:rsidRPr="00D5189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D5189A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016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801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01E5" w:rsidRPr="00B801E5" w:rsidRDefault="00B801E5" w:rsidP="00B801E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сайте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приказов управления финансов администрации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касающихся бюджетного процесса и межбюджетных отношений и подлежащих опубликованию;</w:t>
            </w:r>
          </w:p>
          <w:p w:rsidR="004016EA" w:rsidRPr="00C1033B" w:rsidRDefault="004016EA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 мероприятий по централизации полномочий по ведению бюджетного (бухгалтерского) учета, составлению бюджетной (бухгалтерской) отчетности</w:t>
            </w:r>
            <w:r w:rsidR="005E70F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FF0B4A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112D2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112D25">
              <w:rPr>
                <w:rFonts w:ascii="Times New Roman" w:hAnsi="Times New Roman" w:cs="Times New Roman"/>
              </w:rPr>
              <w:t>-20</w:t>
            </w:r>
            <w:r w:rsidR="00533506">
              <w:rPr>
                <w:rFonts w:ascii="Times New Roman" w:hAnsi="Times New Roman" w:cs="Times New Roman"/>
              </w:rPr>
              <w:t>25</w:t>
            </w:r>
            <w:r w:rsidRPr="00112D25">
              <w:rPr>
                <w:rFonts w:ascii="Times New Roman" w:hAnsi="Times New Roman" w:cs="Times New Roman"/>
              </w:rPr>
              <w:t xml:space="preserve"> годы.</w:t>
            </w:r>
            <w:r>
              <w:rPr>
                <w:rFonts w:ascii="Times New Roman" w:hAnsi="Times New Roman" w:cs="Times New Roman"/>
              </w:rPr>
              <w:t xml:space="preserve"> Выделение этапов не предусматривается.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Объемы ассигнований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Общий объем финансирования программы – </w:t>
            </w:r>
            <w:r w:rsidR="00654F0F">
              <w:rPr>
                <w:rFonts w:ascii="Times New Roman" w:hAnsi="Times New Roman" w:cs="Times New Roman"/>
              </w:rPr>
              <w:t>329 481,408</w:t>
            </w:r>
            <w:r w:rsidRPr="00283556"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рублей, в том числе: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областного бюджета – </w:t>
            </w:r>
            <w:r w:rsidR="00533506">
              <w:rPr>
                <w:rFonts w:ascii="Times New Roman" w:hAnsi="Times New Roman" w:cs="Times New Roman"/>
              </w:rPr>
              <w:t>39 </w:t>
            </w:r>
            <w:r w:rsidR="00701BF7">
              <w:rPr>
                <w:rFonts w:ascii="Times New Roman" w:hAnsi="Times New Roman" w:cs="Times New Roman"/>
              </w:rPr>
              <w:t>749</w:t>
            </w:r>
            <w:r w:rsidR="00533506">
              <w:rPr>
                <w:rFonts w:ascii="Times New Roman" w:hAnsi="Times New Roman" w:cs="Times New Roman"/>
              </w:rPr>
              <w:t>,203</w:t>
            </w:r>
            <w:r w:rsidRPr="0099156C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156C">
              <w:rPr>
                <w:rFonts w:ascii="Times New Roman" w:hAnsi="Times New Roman" w:cs="Times New Roman"/>
              </w:rPr>
              <w:t>рублей;</w:t>
            </w:r>
          </w:p>
          <w:p w:rsidR="00FF0B4A" w:rsidRPr="0099156C" w:rsidRDefault="00FF0B4A" w:rsidP="00FF0B4A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99156C">
              <w:rPr>
                <w:rFonts w:ascii="Times New Roman" w:hAnsi="Times New Roman" w:cs="Times New Roman"/>
              </w:rPr>
              <w:t xml:space="preserve">средства бюджета </w:t>
            </w:r>
            <w:proofErr w:type="spellStart"/>
            <w:r w:rsidRPr="0099156C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99156C">
              <w:rPr>
                <w:rFonts w:ascii="Times New Roman" w:hAnsi="Times New Roman" w:cs="Times New Roman"/>
              </w:rPr>
              <w:t xml:space="preserve"> района – </w:t>
            </w:r>
            <w:r w:rsidR="00654F0F">
              <w:rPr>
                <w:rFonts w:ascii="Times New Roman" w:hAnsi="Times New Roman" w:cs="Times New Roman"/>
              </w:rPr>
              <w:t>288 061,205</w:t>
            </w:r>
            <w:r w:rsidRPr="0099156C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FF0B4A" w:rsidRPr="00AA69F3" w:rsidRDefault="00FF0B4A" w:rsidP="00701BF7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</w:rPr>
            </w:pPr>
            <w:r w:rsidRPr="00AA69F3">
              <w:rPr>
                <w:rFonts w:ascii="Times New Roman" w:hAnsi="Times New Roman" w:cs="Times New Roman"/>
              </w:rPr>
              <w:t xml:space="preserve">средства бюджетов поселений – </w:t>
            </w:r>
            <w:r w:rsidR="00533506">
              <w:rPr>
                <w:rFonts w:ascii="Times New Roman" w:hAnsi="Times New Roman" w:cs="Times New Roman"/>
              </w:rPr>
              <w:t>1</w:t>
            </w:r>
            <w:r w:rsidR="00701BF7">
              <w:rPr>
                <w:rFonts w:ascii="Times New Roman" w:hAnsi="Times New Roman" w:cs="Times New Roman"/>
              </w:rPr>
              <w:t> 671,000</w:t>
            </w:r>
            <w:r w:rsidRPr="00AA69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F0B4A" w:rsidRPr="00BE1E9E" w:rsidTr="00654F0F">
        <w:tc>
          <w:tcPr>
            <w:tcW w:w="2518" w:type="dxa"/>
          </w:tcPr>
          <w:p w:rsidR="00FF0B4A" w:rsidRPr="00BE1E9E" w:rsidRDefault="00FF0B4A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E9E">
              <w:rPr>
                <w:rFonts w:ascii="Times New Roman" w:hAnsi="Times New Roman" w:cs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62" w:type="dxa"/>
          </w:tcPr>
          <w:p w:rsidR="00C1033B" w:rsidRDefault="00C1033B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проекта бюджета </w:t>
            </w:r>
            <w:proofErr w:type="spellStart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4016E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установленные сроки в соответствии с бюджетным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 позднее 15 ноября;</w:t>
            </w:r>
          </w:p>
          <w:p w:rsidR="00C1033B" w:rsidRPr="007A1EB9" w:rsidRDefault="00C1033B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годового отчета об исполнении областного бюджета в установленный срок – не позднее 1 мая;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поступления собственных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ежегодно;</w:t>
            </w:r>
          </w:p>
          <w:p w:rsidR="00FF0B4A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расходам – не менее 95%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к объему доходов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без учета безвозмездных поступлений  -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 – 100%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долга </w:t>
            </w:r>
            <w:proofErr w:type="spellStart"/>
            <w:r w:rsidRPr="00156E26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56E26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объема безвозмездных поступлений</w:t>
            </w:r>
            <w:r w:rsidR="007A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не более 50%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A44CB0" w:rsidRDefault="00FF0B4A" w:rsidP="00FF0B4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обслуживание муниципального долга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общему объему расходов бюджета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 исключением объема расходов, которые осуществляются за счет субвенций, предоставляемых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более 15%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0B4A" w:rsidRPr="007A1EB9" w:rsidRDefault="00FF0B4A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F1">
              <w:rPr>
                <w:rFonts w:ascii="Times New Roman" w:hAnsi="Times New Roman" w:cs="Times New Roman"/>
              </w:rPr>
              <w:t>отсутствие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26F1">
              <w:rPr>
                <w:rFonts w:ascii="Times New Roman" w:hAnsi="Times New Roman" w:cs="Times New Roman"/>
              </w:rPr>
              <w:t xml:space="preserve">просроченной задолженности по муниципальному долгу </w:t>
            </w:r>
            <w:proofErr w:type="spellStart"/>
            <w:r w:rsidRPr="00A626F1">
              <w:rPr>
                <w:rFonts w:ascii="Times New Roman" w:hAnsi="Times New Roman" w:cs="Times New Roman"/>
              </w:rPr>
              <w:t>Вятскополянского</w:t>
            </w:r>
            <w:proofErr w:type="spellEnd"/>
            <w:r w:rsidRPr="00A626F1">
              <w:rPr>
                <w:rFonts w:ascii="Times New Roman" w:hAnsi="Times New Roman" w:cs="Times New Roman"/>
              </w:rPr>
              <w:t xml:space="preserve"> района</w:t>
            </w:r>
            <w:r w:rsidR="007A1EB9">
              <w:rPr>
                <w:rFonts w:ascii="Times New Roman" w:hAnsi="Times New Roman" w:cs="Times New Roman"/>
              </w:rPr>
              <w:t xml:space="preserve"> – нет;</w:t>
            </w:r>
          </w:p>
          <w:p w:rsidR="007A1EB9" w:rsidRPr="00A44CB0" w:rsidRDefault="007A1EB9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информации, размещенной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части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приказов </w:t>
            </w:r>
            <w:r w:rsidRPr="00A44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финансов администрации </w:t>
            </w:r>
            <w:proofErr w:type="spellStart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>Вятскополянского</w:t>
            </w:r>
            <w:proofErr w:type="spellEnd"/>
            <w:r w:rsidRPr="00A44C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касающихся бюджетного процесса и межбюджетных отношений и подлежащих опубликованию - 100 %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7A1EB9" w:rsidRPr="00A626F1" w:rsidRDefault="007A1EB9" w:rsidP="007A1EB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6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 мероприятий по централизации полномочий по ведению бюджетного (бухгалтерского) учета, составлению бюджетной (бухгалтерской)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0F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</w:tc>
      </w:tr>
      <w:tr w:rsidR="00654F0F" w:rsidRPr="00BE1E9E" w:rsidTr="00654F0F">
        <w:tc>
          <w:tcPr>
            <w:tcW w:w="2518" w:type="dxa"/>
          </w:tcPr>
          <w:p w:rsidR="00654F0F" w:rsidRPr="00BE1E9E" w:rsidRDefault="00654F0F" w:rsidP="00FF0B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54F0F" w:rsidRPr="004016EA" w:rsidRDefault="00654F0F" w:rsidP="00C1033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DFE" w:rsidRDefault="00620DFE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54F0F" w:rsidRDefault="00654F0F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54F0F" w:rsidRDefault="00654F0F" w:rsidP="00FF0B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0DFE" w:rsidRDefault="00620DFE" w:rsidP="007A1E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3217" w:rsidRPr="008561B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561B2">
        <w:rPr>
          <w:rFonts w:ascii="Times New Roman" w:hAnsi="Times New Roman" w:cs="Times New Roman"/>
          <w:b/>
          <w:sz w:val="24"/>
          <w:szCs w:val="24"/>
        </w:rPr>
        <w:t>1. Общая характеристика сферы реализации</w:t>
      </w:r>
    </w:p>
    <w:p w:rsidR="00903217" w:rsidRPr="008561B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8561B2">
        <w:rPr>
          <w:rFonts w:ascii="Times New Roman" w:hAnsi="Times New Roman" w:cs="Times New Roman"/>
          <w:b/>
          <w:sz w:val="24"/>
          <w:szCs w:val="24"/>
        </w:rPr>
        <w:t>униципальной программы, в том числе формулировки</w:t>
      </w:r>
    </w:p>
    <w:p w:rsidR="00903217" w:rsidRPr="008561B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1B2">
        <w:rPr>
          <w:rFonts w:ascii="Times New Roman" w:hAnsi="Times New Roman" w:cs="Times New Roman"/>
          <w:b/>
          <w:sz w:val="24"/>
          <w:szCs w:val="24"/>
        </w:rPr>
        <w:t>основных проблем в указанной сфере и прогноз ее развития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район) в сфере муниципальных финансов систематически ведется работа по реформированию, повышению эффективности и результативности ими. Начало этой работы было положено в рамках реализации Программы реформирования муниципальных финансов.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908">
        <w:rPr>
          <w:rFonts w:ascii="Times New Roman" w:hAnsi="Times New Roman" w:cs="Times New Roman"/>
          <w:sz w:val="24"/>
          <w:szCs w:val="24"/>
        </w:rPr>
        <w:t xml:space="preserve">В рамках реализованной бюджетной реформы в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908">
        <w:rPr>
          <w:rFonts w:ascii="Times New Roman" w:hAnsi="Times New Roman" w:cs="Times New Roman"/>
          <w:sz w:val="24"/>
          <w:szCs w:val="24"/>
        </w:rPr>
        <w:t xml:space="preserve">районе выстроена современная система управления муниципальными финансами: создана необходимая нормативная правовая база; расширен горизонт финансового планирования; бюджетный процесс организован с учетом безусловного исполнения действующих обязательств, оценки объемов принимаемых обязательств и ресурсных возможностей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A6908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AA6908">
        <w:rPr>
          <w:rFonts w:ascii="Times New Roman" w:hAnsi="Times New Roman" w:cs="Times New Roman"/>
          <w:sz w:val="24"/>
          <w:szCs w:val="24"/>
        </w:rPr>
        <w:t xml:space="preserve">при формировании проекта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A6908">
        <w:rPr>
          <w:rFonts w:ascii="Times New Roman" w:hAnsi="Times New Roman" w:cs="Times New Roman"/>
          <w:sz w:val="24"/>
          <w:szCs w:val="24"/>
        </w:rPr>
        <w:t xml:space="preserve"> применяется программно-целевой метод, бюджетные ассигнования планируются на основании перечня муниципальных услуг (работ), по которым должен производиться учет потребности в их предоставлении (выполнении), внедрена казначейская система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A6908">
        <w:rPr>
          <w:rFonts w:ascii="Times New Roman" w:hAnsi="Times New Roman" w:cs="Times New Roman"/>
          <w:sz w:val="24"/>
          <w:szCs w:val="24"/>
        </w:rPr>
        <w:t>, обеспечивающая эффективный учет и исполнение действующих обязательств, формирование достоверной и прозрачной бюджетной отчетности; в межбюджетных отношениях используются единые принципы и формализованные метод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A6908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Кроме этого, </w:t>
      </w:r>
      <w:r w:rsidR="007A1EB9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="004E1787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="004E1787">
        <w:rPr>
          <w:rFonts w:ascii="Times New Roman" w:hAnsi="Times New Roman" w:cs="Times New Roman"/>
          <w:sz w:val="24"/>
          <w:szCs w:val="24"/>
        </w:rPr>
        <w:t xml:space="preserve"> экономики Российской Федерации в </w:t>
      </w:r>
      <w:proofErr w:type="spellStart"/>
      <w:r w:rsidR="004E1787">
        <w:rPr>
          <w:rFonts w:ascii="Times New Roman" w:hAnsi="Times New Roman" w:cs="Times New Roman"/>
          <w:sz w:val="24"/>
          <w:szCs w:val="24"/>
        </w:rPr>
        <w:t>Вятскополянском</w:t>
      </w:r>
      <w:proofErr w:type="spellEnd"/>
      <w:r w:rsidR="004E1787">
        <w:rPr>
          <w:rFonts w:ascii="Times New Roman" w:hAnsi="Times New Roman" w:cs="Times New Roman"/>
          <w:sz w:val="24"/>
          <w:szCs w:val="24"/>
        </w:rPr>
        <w:t xml:space="preserve"> районе ведется работа по наполнению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интегрированной системе управления общественными финансами «Электронный бюджет». Данная информационная система позволяет повысить качество финансового менеджмента органов местного самоуправления за счет формирования единого информационного пространства и обеспечить открытость, доступность для граждан и организаций информации о прошлой, текущей и планируемой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по подготовке и исполнению его бюджета.</w:t>
      </w:r>
      <w:r w:rsidR="004E1787">
        <w:rPr>
          <w:rFonts w:ascii="Times New Roman" w:hAnsi="Times New Roman" w:cs="Times New Roman"/>
          <w:sz w:val="24"/>
          <w:szCs w:val="24"/>
        </w:rPr>
        <w:t xml:space="preserve"> Портал «Электронный бюджет» постоянно развивается и обновляется. В соответствии с приказом министерства финансов Российской Федерации от 28.12.2016 №243н</w:t>
      </w:r>
      <w:proofErr w:type="gramStart"/>
      <w:r w:rsidR="004E1787">
        <w:rPr>
          <w:rFonts w:ascii="Times New Roman" w:hAnsi="Times New Roman" w:cs="Times New Roman"/>
          <w:sz w:val="24"/>
          <w:szCs w:val="24"/>
        </w:rPr>
        <w:t xml:space="preserve"> №О</w:t>
      </w:r>
      <w:proofErr w:type="gramEnd"/>
      <w:r w:rsidR="004E1787">
        <w:rPr>
          <w:rFonts w:ascii="Times New Roman" w:hAnsi="Times New Roman" w:cs="Times New Roman"/>
          <w:sz w:val="24"/>
          <w:szCs w:val="24"/>
        </w:rPr>
        <w:t xml:space="preserve"> составе и порядке размещения и предоставления информации на едином портале бюджетной системы Российской Федерации» на управление финансов возложена обязанность занесения на портал «Электронный бюджет» большого объема финансовых документов </w:t>
      </w:r>
      <w:proofErr w:type="spellStart"/>
      <w:r w:rsidR="004E1787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="004E1787">
        <w:rPr>
          <w:rFonts w:ascii="Times New Roman" w:hAnsi="Times New Roman" w:cs="Times New Roman"/>
          <w:sz w:val="24"/>
          <w:szCs w:val="24"/>
        </w:rPr>
        <w:t xml:space="preserve"> района, а так же городских и сельских поселений.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работы по совершенствованию управления финансами позволяет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создавать</w:t>
      </w:r>
      <w:r w:rsidRPr="00B662C0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62C0">
        <w:rPr>
          <w:rFonts w:ascii="Times New Roman" w:hAnsi="Times New Roman" w:cs="Times New Roman"/>
          <w:sz w:val="24"/>
          <w:szCs w:val="24"/>
        </w:rPr>
        <w:t xml:space="preserve"> для устойчивого исполнения бюджета </w:t>
      </w:r>
      <w:proofErr w:type="spellStart"/>
      <w:r w:rsidRPr="00B662C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B662C0">
        <w:rPr>
          <w:rFonts w:ascii="Times New Roman" w:hAnsi="Times New Roman" w:cs="Times New Roman"/>
          <w:sz w:val="24"/>
          <w:szCs w:val="24"/>
        </w:rPr>
        <w:t xml:space="preserve"> района и бюджетов городских и сельских поселений, в том числе для пов</w:t>
      </w:r>
      <w:r>
        <w:rPr>
          <w:rFonts w:ascii="Times New Roman" w:hAnsi="Times New Roman" w:cs="Times New Roman"/>
          <w:sz w:val="24"/>
          <w:szCs w:val="24"/>
        </w:rPr>
        <w:t>ышения бюджетной обеспеченности,</w:t>
      </w:r>
      <w:r w:rsidRPr="00B66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так же условия</w:t>
      </w:r>
      <w:r w:rsidRPr="00B662C0">
        <w:rPr>
          <w:rFonts w:ascii="Times New Roman" w:hAnsi="Times New Roman" w:cs="Times New Roman"/>
          <w:sz w:val="24"/>
          <w:szCs w:val="24"/>
        </w:rPr>
        <w:t xml:space="preserve"> для равных финансовых возможностей оказания гражданам муниципальных услуг на всей тер</w:t>
      </w:r>
      <w:r>
        <w:rPr>
          <w:rFonts w:ascii="Times New Roman" w:hAnsi="Times New Roman" w:cs="Times New Roman"/>
          <w:sz w:val="24"/>
          <w:szCs w:val="24"/>
        </w:rPr>
        <w:t xml:space="preserve">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повышать</w:t>
      </w:r>
      <w:r w:rsidRPr="00B662C0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>
        <w:rPr>
          <w:rFonts w:ascii="Times New Roman" w:hAnsi="Times New Roman" w:cs="Times New Roman"/>
          <w:sz w:val="24"/>
          <w:szCs w:val="24"/>
        </w:rPr>
        <w:t xml:space="preserve">ь расходов. 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 же время, во многом не зависящим от деятельности органов местного самоуправления, появляются проблемы сбалансированности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 Подобная ситуация вызвана возникновением негативных тенденций: замедление роста поступления налоговых и неналоговых доходов с одновременным ускорением роста </w:t>
      </w:r>
      <w:r w:rsidRPr="00A64F51">
        <w:rPr>
          <w:rFonts w:ascii="Times New Roman" w:hAnsi="Times New Roman" w:cs="Times New Roman"/>
          <w:sz w:val="24"/>
          <w:szCs w:val="24"/>
        </w:rPr>
        <w:t xml:space="preserve">бюджетных обязательств в социальной сфере, и как результат увеличение долговых обязательств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района. Поэтому, данная ситуация требует более ответственной и эффективной долговой политики, позволяющей при сохранении безопасного уровня муниципального долга успешно проходить периоды повышенной расходной нагрузки бюджета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Таким образом, управление муниципальными финансами представляет собой важную часть бюджетной политики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 и определяется состоянием бюджетного процесса, порядком планирования, утверждения и исполнения бюджета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района, а также </w:t>
      </w:r>
      <w:proofErr w:type="gramStart"/>
      <w:r w:rsidRPr="00A64F51">
        <w:rPr>
          <w:rFonts w:ascii="Times New Roman" w:hAnsi="Times New Roman" w:cs="Times New Roman"/>
          <w:sz w:val="24"/>
          <w:szCs w:val="24"/>
        </w:rPr>
        <w:t>контролем за</w:t>
      </w:r>
      <w:proofErr w:type="gramEnd"/>
      <w:r w:rsidRPr="00A64F51">
        <w:rPr>
          <w:rFonts w:ascii="Times New Roman" w:hAnsi="Times New Roman" w:cs="Times New Roman"/>
          <w:sz w:val="24"/>
          <w:szCs w:val="24"/>
        </w:rPr>
        <w:t xml:space="preserve"> его исполнением. Поэтому, бюджетная политика должна стать более эффективным инструментом реализации социально-экономической политики, проводимой в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Вятскополянском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районе, а механизмы социально-экономической политики должны иметь надежное, точно просчитанное финансовое обеспечение. Инструменты бюджетной политики должны быть нацелены на противодействие факторам нестабильности – бюджетному дефициту, росту долговой нагрузки.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Четкая расстановка приоритетов расходования бюджетных средств </w:t>
      </w:r>
      <w:r w:rsidRPr="004E1787">
        <w:rPr>
          <w:rFonts w:ascii="Times New Roman" w:hAnsi="Times New Roman" w:cs="Times New Roman"/>
          <w:sz w:val="24"/>
          <w:szCs w:val="24"/>
        </w:rPr>
        <w:t>определяется при</w:t>
      </w:r>
      <w:r w:rsidRPr="00547510">
        <w:rPr>
          <w:rFonts w:ascii="Times New Roman" w:hAnsi="Times New Roman" w:cs="Times New Roman"/>
          <w:sz w:val="24"/>
          <w:szCs w:val="24"/>
        </w:rPr>
        <w:t xml:space="preserve"> формировании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47510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на плановый период</w:t>
      </w:r>
      <w:r>
        <w:rPr>
          <w:rFonts w:ascii="Times New Roman" w:hAnsi="Times New Roman" w:cs="Times New Roman"/>
          <w:sz w:val="24"/>
          <w:szCs w:val="24"/>
        </w:rPr>
        <w:t>. Структура бюджетных расходов меняется в пользу наиболее эффективных и обеспечивающих ускорение социально-экономического развития, включая образование.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указанные задачи невозможно реализовать без исполнения в полном объеме доходной части бюджета и увеличения облагаемой базы.</w:t>
      </w:r>
    </w:p>
    <w:p w:rsidR="00903217" w:rsidRPr="00547510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510">
        <w:rPr>
          <w:rFonts w:ascii="Times New Roman" w:hAnsi="Times New Roman" w:cs="Times New Roman"/>
          <w:sz w:val="24"/>
          <w:szCs w:val="24"/>
        </w:rPr>
        <w:t xml:space="preserve">Основой для расчета параметров доходной части бюджета в соответствии с Бюджетным </w:t>
      </w:r>
      <w:hyperlink r:id="rId9" w:history="1">
        <w:r w:rsidRPr="0054751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47510">
        <w:rPr>
          <w:rFonts w:ascii="Times New Roman" w:hAnsi="Times New Roman" w:cs="Times New Roman"/>
          <w:sz w:val="24"/>
          <w:szCs w:val="24"/>
        </w:rPr>
        <w:t xml:space="preserve"> Российской Федерации являются показатели социально-эконом</w:t>
      </w:r>
      <w:r>
        <w:rPr>
          <w:rFonts w:ascii="Times New Roman" w:hAnsi="Times New Roman" w:cs="Times New Roman"/>
          <w:sz w:val="24"/>
          <w:szCs w:val="24"/>
        </w:rPr>
        <w:t xml:space="preserve">ического развития территории. Прогноз социально-экономического развития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разрабатывается в разных вариантах, в зависимости от темпов развития экономики. 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510">
        <w:rPr>
          <w:rFonts w:ascii="Times New Roman" w:hAnsi="Times New Roman" w:cs="Times New Roman"/>
          <w:sz w:val="24"/>
          <w:szCs w:val="24"/>
        </w:rPr>
        <w:t xml:space="preserve">Прогноз поступления доходных источников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510">
        <w:rPr>
          <w:rFonts w:ascii="Times New Roman" w:hAnsi="Times New Roman" w:cs="Times New Roman"/>
          <w:sz w:val="24"/>
          <w:szCs w:val="24"/>
        </w:rPr>
        <w:t xml:space="preserve">района основывается на основных показателях прогноза социально-экономического развития: уровне инфляции, фонде оплаты труда, росте средней заработной платы по отраслям экономики, прибыли прибыльных предприятий. 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В целях обеспечения реального прогнозирования доходной части бюджета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 планирование доходных источников осуществляется главными администраторами доходов бюджета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 в соответствии с утвержденными ими методиками. </w:t>
      </w:r>
    </w:p>
    <w:p w:rsidR="00903217" w:rsidRPr="00547510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7510">
        <w:rPr>
          <w:rFonts w:ascii="Times New Roman" w:hAnsi="Times New Roman" w:cs="Times New Roman"/>
          <w:sz w:val="24"/>
          <w:szCs w:val="24"/>
        </w:rPr>
        <w:t xml:space="preserve">В период формирования проекта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47510">
        <w:rPr>
          <w:rFonts w:ascii="Times New Roman" w:hAnsi="Times New Roman" w:cs="Times New Roman"/>
          <w:sz w:val="24"/>
          <w:szCs w:val="24"/>
        </w:rPr>
        <w:t xml:space="preserve"> проводится составление реестра расходных обязательств района (далее - реестр). Включение расходного обязательства в реестр подтверждает его соответствие установленным полномочиям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510">
        <w:rPr>
          <w:rFonts w:ascii="Times New Roman" w:hAnsi="Times New Roman" w:cs="Times New Roman"/>
          <w:sz w:val="24"/>
          <w:szCs w:val="24"/>
        </w:rPr>
        <w:t>района, служит основанием для планирования бюджетных обязательств.</w:t>
      </w:r>
    </w:p>
    <w:p w:rsidR="00903217" w:rsidRPr="00547510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Безусловное исполнение действующих расходных обязательств, в первую очередь социально значимых, должно сопровождаться обеспечением сбалансированности и устойчивости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а так же </w:t>
      </w:r>
      <w:r w:rsidRPr="00547510">
        <w:rPr>
          <w:rFonts w:ascii="Times New Roman" w:hAnsi="Times New Roman" w:cs="Times New Roman"/>
          <w:sz w:val="24"/>
          <w:szCs w:val="24"/>
        </w:rPr>
        <w:t xml:space="preserve">соблюдения бюджетных ограничений по уровню дефицита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5475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Проблема сбалансированности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значительное наращивание муниципального долга в последние годы становятся особо актуальными.</w:t>
      </w:r>
    </w:p>
    <w:p w:rsidR="00903217" w:rsidRPr="00241AF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 введены ограничения по размеру </w:t>
      </w:r>
      <w:r>
        <w:rPr>
          <w:rFonts w:ascii="Times New Roman" w:hAnsi="Times New Roman" w:cs="Times New Roman"/>
          <w:sz w:val="24"/>
          <w:szCs w:val="24"/>
        </w:rPr>
        <w:lastRenderedPageBreak/>
        <w:t>дефицита местного бюджета, поэтому д</w:t>
      </w:r>
      <w:r w:rsidRPr="00241AFC">
        <w:rPr>
          <w:rFonts w:ascii="Times New Roman" w:hAnsi="Times New Roman" w:cs="Times New Roman"/>
          <w:sz w:val="24"/>
          <w:szCs w:val="24"/>
        </w:rPr>
        <w:t xml:space="preserve">ля соблюдения требований бюджетного законодательства </w:t>
      </w:r>
      <w:r>
        <w:rPr>
          <w:rFonts w:ascii="Times New Roman" w:hAnsi="Times New Roman" w:cs="Times New Roman"/>
          <w:sz w:val="24"/>
          <w:szCs w:val="24"/>
        </w:rPr>
        <w:t xml:space="preserve">требуется </w:t>
      </w:r>
      <w:r w:rsidRPr="00241AFC">
        <w:rPr>
          <w:rFonts w:ascii="Times New Roman" w:hAnsi="Times New Roman" w:cs="Times New Roman"/>
          <w:sz w:val="24"/>
          <w:szCs w:val="24"/>
        </w:rPr>
        <w:t xml:space="preserve">постоянный контроль уровня дефицита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41AFC">
        <w:rPr>
          <w:rFonts w:ascii="Times New Roman" w:hAnsi="Times New Roman" w:cs="Times New Roman"/>
          <w:sz w:val="24"/>
          <w:szCs w:val="24"/>
        </w:rPr>
        <w:t>.</w:t>
      </w:r>
    </w:p>
    <w:p w:rsidR="00903217" w:rsidRPr="00241AF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1AFC">
        <w:rPr>
          <w:rFonts w:ascii="Times New Roman" w:hAnsi="Times New Roman" w:cs="Times New Roman"/>
          <w:sz w:val="24"/>
          <w:szCs w:val="24"/>
        </w:rPr>
        <w:t xml:space="preserve">Одним из основных инструментов обеспечения экономической и финансовой стабильности является продуманная и взвешенная долговая политика, которая ориентирована на минимизацию долговых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41AFC">
        <w:rPr>
          <w:rFonts w:ascii="Times New Roman" w:hAnsi="Times New Roman" w:cs="Times New Roman"/>
          <w:sz w:val="24"/>
          <w:szCs w:val="24"/>
        </w:rPr>
        <w:t xml:space="preserve"> и расходов на обслуживание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241AFC">
        <w:rPr>
          <w:rFonts w:ascii="Times New Roman" w:hAnsi="Times New Roman" w:cs="Times New Roman"/>
          <w:sz w:val="24"/>
          <w:szCs w:val="24"/>
        </w:rPr>
        <w:t xml:space="preserve"> долга.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1A6">
        <w:rPr>
          <w:rFonts w:ascii="Times New Roman" w:hAnsi="Times New Roman" w:cs="Times New Roman"/>
          <w:sz w:val="24"/>
          <w:szCs w:val="24"/>
        </w:rPr>
        <w:t xml:space="preserve">В этих целях управлением финансов ежегодно </w:t>
      </w:r>
      <w:r w:rsidR="004E1787">
        <w:rPr>
          <w:rFonts w:ascii="Times New Roman" w:hAnsi="Times New Roman" w:cs="Times New Roman"/>
          <w:sz w:val="24"/>
          <w:szCs w:val="24"/>
        </w:rPr>
        <w:t>утверждается верхний предел</w:t>
      </w:r>
      <w:r w:rsidRPr="003061A6">
        <w:rPr>
          <w:rFonts w:ascii="Times New Roman" w:hAnsi="Times New Roman" w:cs="Times New Roman"/>
          <w:sz w:val="24"/>
          <w:szCs w:val="24"/>
        </w:rPr>
        <w:t xml:space="preserve"> муниципального долга </w:t>
      </w:r>
      <w:proofErr w:type="spellStart"/>
      <w:r w:rsidRPr="003061A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3061A6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802">
        <w:rPr>
          <w:rFonts w:ascii="Times New Roman" w:hAnsi="Times New Roman" w:cs="Times New Roman"/>
          <w:sz w:val="24"/>
          <w:szCs w:val="24"/>
        </w:rPr>
        <w:t xml:space="preserve">формируется и исполняется программа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B30802">
        <w:rPr>
          <w:rFonts w:ascii="Times New Roman" w:hAnsi="Times New Roman" w:cs="Times New Roman"/>
          <w:sz w:val="24"/>
          <w:szCs w:val="24"/>
        </w:rPr>
        <w:t xml:space="preserve"> заимствований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3217" w:rsidRPr="003061A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1A6">
        <w:rPr>
          <w:rFonts w:ascii="Times New Roman" w:hAnsi="Times New Roman" w:cs="Times New Roman"/>
          <w:sz w:val="24"/>
          <w:szCs w:val="24"/>
        </w:rPr>
        <w:t>Одной из мер управления муниципальными финансами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061A6">
        <w:rPr>
          <w:rFonts w:ascii="Times New Roman" w:hAnsi="Times New Roman" w:cs="Times New Roman"/>
          <w:sz w:val="24"/>
          <w:szCs w:val="24"/>
        </w:rPr>
        <w:t xml:space="preserve">тся своевременное и качественное составление сводной бюджетной росписи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3061A6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на плановый период и своевременное доведение показателей сводной бюджетной росписи и лимитов бюджетных обязательств до главных распорядителей средств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061A6">
        <w:rPr>
          <w:rFonts w:ascii="Times New Roman" w:hAnsi="Times New Roman" w:cs="Times New Roman"/>
          <w:sz w:val="24"/>
          <w:szCs w:val="24"/>
        </w:rPr>
        <w:t xml:space="preserve">. Это неотъемлемая часть работы управления финансов, выполнение которой вносит значительный вклад в обеспечение качественной организации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061A6">
        <w:rPr>
          <w:rFonts w:ascii="Times New Roman" w:hAnsi="Times New Roman" w:cs="Times New Roman"/>
          <w:sz w:val="24"/>
          <w:szCs w:val="24"/>
        </w:rPr>
        <w:t>.</w:t>
      </w:r>
    </w:p>
    <w:p w:rsidR="00903217" w:rsidRPr="007755AA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AA">
        <w:rPr>
          <w:rFonts w:ascii="Times New Roman" w:hAnsi="Times New Roman" w:cs="Times New Roman"/>
          <w:sz w:val="24"/>
          <w:szCs w:val="24"/>
        </w:rPr>
        <w:t xml:space="preserve">Выполнение данной работы предполагает организационное и методическое руководство по обеспечению исполнения бюджета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района. Приказами управления финансов администрации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 утверждены Порядок составления и ведения сводной бюджетной росписи бюджета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5AA">
        <w:rPr>
          <w:rFonts w:ascii="Times New Roman" w:hAnsi="Times New Roman" w:cs="Times New Roman"/>
          <w:sz w:val="24"/>
          <w:szCs w:val="24"/>
        </w:rPr>
        <w:t xml:space="preserve">Порядок составления и ведения бюджетных росписей главных распорядителей средств бюджета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 и внесения изменений в них, </w:t>
      </w:r>
      <w:hyperlink r:id="rId10" w:history="1">
        <w:r w:rsidRPr="007755AA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755AA">
        <w:rPr>
          <w:rFonts w:ascii="Times New Roman" w:hAnsi="Times New Roman" w:cs="Times New Roman"/>
          <w:sz w:val="24"/>
          <w:szCs w:val="24"/>
        </w:rPr>
        <w:t xml:space="preserve"> исполнения местных бюджетов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5AA">
        <w:rPr>
          <w:rFonts w:ascii="Times New Roman" w:hAnsi="Times New Roman" w:cs="Times New Roman"/>
          <w:sz w:val="24"/>
          <w:szCs w:val="24"/>
        </w:rPr>
        <w:t>по расходам и источникам финансирования дефицита местных бюджетов.</w:t>
      </w:r>
    </w:p>
    <w:p w:rsidR="00903217" w:rsidRPr="00FB681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5AA">
        <w:rPr>
          <w:rFonts w:ascii="Times New Roman" w:hAnsi="Times New Roman" w:cs="Times New Roman"/>
          <w:sz w:val="24"/>
          <w:szCs w:val="24"/>
        </w:rPr>
        <w:t xml:space="preserve">Для обеспечения эффективной организации кассового исполнения бюджета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 необходимо качественное составление и ведение кассового плана. Упорядочение подходов по формированию кассового плана позволяет исключить возможность возникновения кассовых разрывов при исполнении бюджета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 и синхронизирует потоки поступления доходов и осуществления расходов. Приказом управления финансов администрации </w:t>
      </w:r>
      <w:proofErr w:type="spellStart"/>
      <w:r w:rsidRPr="007755AA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755AA">
        <w:rPr>
          <w:rFonts w:ascii="Times New Roman" w:hAnsi="Times New Roman" w:cs="Times New Roman"/>
          <w:sz w:val="24"/>
          <w:szCs w:val="24"/>
        </w:rPr>
        <w:t xml:space="preserve"> района утвержден Порядок составления и ведения кассового плана по местным бюджетам.</w:t>
      </w:r>
    </w:p>
    <w:p w:rsidR="00903217" w:rsidRPr="00FB681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681B">
        <w:rPr>
          <w:rFonts w:ascii="Times New Roman" w:hAnsi="Times New Roman" w:cs="Times New Roman"/>
          <w:sz w:val="24"/>
          <w:szCs w:val="24"/>
        </w:rPr>
        <w:t xml:space="preserve">Важным этапом работы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FB681B">
        <w:rPr>
          <w:rFonts w:ascii="Times New Roman" w:hAnsi="Times New Roman" w:cs="Times New Roman"/>
          <w:sz w:val="24"/>
          <w:szCs w:val="24"/>
        </w:rPr>
        <w:t xml:space="preserve"> финансов по подготовке отчетности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B681B">
        <w:rPr>
          <w:rFonts w:ascii="Times New Roman" w:hAnsi="Times New Roman" w:cs="Times New Roman"/>
          <w:sz w:val="24"/>
          <w:szCs w:val="24"/>
        </w:rPr>
        <w:t xml:space="preserve"> является составление проекта решения </w:t>
      </w:r>
      <w:proofErr w:type="spellStart"/>
      <w:r w:rsidRPr="00FB681B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FB681B">
        <w:rPr>
          <w:rFonts w:ascii="Times New Roman" w:hAnsi="Times New Roman" w:cs="Times New Roman"/>
          <w:sz w:val="24"/>
          <w:szCs w:val="24"/>
        </w:rPr>
        <w:t xml:space="preserve"> районной Думы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B681B">
        <w:rPr>
          <w:rFonts w:ascii="Times New Roman" w:hAnsi="Times New Roman" w:cs="Times New Roman"/>
          <w:sz w:val="24"/>
          <w:szCs w:val="24"/>
        </w:rPr>
        <w:t xml:space="preserve"> за отчетный год.</w:t>
      </w:r>
    </w:p>
    <w:p w:rsidR="00903217" w:rsidRPr="00FB681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681B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gramStart"/>
      <w:r w:rsidRPr="00FB681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B681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B681B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бюджетного законодательства позволяет оценивать степень выполнения расходных обязательств района, представлять участникам бюджетного процесса необходимую для анализа, планирования и управления средствами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B681B">
        <w:rPr>
          <w:rFonts w:ascii="Times New Roman" w:hAnsi="Times New Roman" w:cs="Times New Roman"/>
          <w:sz w:val="24"/>
          <w:szCs w:val="24"/>
        </w:rPr>
        <w:t xml:space="preserve"> информацию. Это необходимо для принятия решений по обеспечению выполнения в полном объеме расходных обязательств </w:t>
      </w:r>
      <w:proofErr w:type="spellStart"/>
      <w:r w:rsidRPr="00FB681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FB681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1629">
        <w:rPr>
          <w:rFonts w:ascii="Times New Roman" w:hAnsi="Times New Roman" w:cs="Times New Roman"/>
          <w:sz w:val="24"/>
          <w:szCs w:val="24"/>
        </w:rPr>
        <w:t xml:space="preserve">В целях осуществления контроля за надлежащим качеством управления муниципальными финансами, обеспечивающим эффективность и результативность использования бюджетных средств и охватывающим все элементы бюджетного процесса (составление проекта бюджета, исполнение бюджета, учет и отчетность, контроль), </w:t>
      </w:r>
      <w:r>
        <w:rPr>
          <w:rFonts w:ascii="Times New Roman" w:hAnsi="Times New Roman" w:cs="Times New Roman"/>
          <w:sz w:val="24"/>
          <w:szCs w:val="24"/>
        </w:rPr>
        <w:t xml:space="preserve">потребуется </w:t>
      </w:r>
      <w:r w:rsidRPr="006D139B">
        <w:rPr>
          <w:rFonts w:ascii="Times New Roman" w:hAnsi="Times New Roman" w:cs="Times New Roman"/>
          <w:sz w:val="24"/>
          <w:szCs w:val="24"/>
        </w:rPr>
        <w:t>провести работу по совершенствованию методологии планирования расходов бюджета, а так же оценки качества финансового менеджмента осуществляемого в отношении главных администраторов средств бюджета, положительно зарекомендовавшей себя в предшествующие</w:t>
      </w:r>
      <w:proofErr w:type="gramEnd"/>
      <w:r w:rsidRPr="006D139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целях повышения финансовой дисциплины учреждений, получающих средства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снижению объемов нарушений законодательства в финансово-бюджетной сфере, повышению эффективности расходования бюджетных средств необходимо продолжить осуществление внутреннего муниципального финансового контроля. Основной проблемой в существующей системе управления муниципальными финансовыми ресурсами является отсутствие единого методологического подхода к осуществлению контрольной деятельности.</w:t>
      </w:r>
    </w:p>
    <w:p w:rsidR="00903217" w:rsidRPr="008951D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51D7">
        <w:rPr>
          <w:rFonts w:ascii="Times New Roman" w:hAnsi="Times New Roman" w:cs="Times New Roman"/>
          <w:sz w:val="24"/>
          <w:szCs w:val="24"/>
        </w:rPr>
        <w:t>Результативность финансового контроля оказывает существенное влияние на качество принятия и исполнения решений в сфере управления муниципальными финансами, а также способствует повышению ответственности, прозрачности и подотчетности их деятельности.</w:t>
      </w:r>
    </w:p>
    <w:p w:rsidR="00903217" w:rsidRPr="0051711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119">
        <w:rPr>
          <w:rFonts w:ascii="Times New Roman" w:hAnsi="Times New Roman" w:cs="Times New Roman"/>
          <w:sz w:val="24"/>
          <w:szCs w:val="24"/>
        </w:rPr>
        <w:t xml:space="preserve">В целях создания условий для повышения эффективности деятельности публично-правовых образований по выполнению муниципальных функций и для минимизации рисков при совершенствовании системы муниципального финансового </w:t>
      </w:r>
      <w:proofErr w:type="gramStart"/>
      <w:r w:rsidRPr="0051711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17119">
        <w:rPr>
          <w:rFonts w:ascii="Times New Roman" w:hAnsi="Times New Roman" w:cs="Times New Roman"/>
          <w:sz w:val="24"/>
          <w:szCs w:val="24"/>
        </w:rPr>
        <w:t xml:space="preserve"> повышением эффективности бюджетных расходов необходимы:</w:t>
      </w:r>
    </w:p>
    <w:p w:rsidR="00903217" w:rsidRPr="0051711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119">
        <w:rPr>
          <w:rFonts w:ascii="Times New Roman" w:hAnsi="Times New Roman" w:cs="Times New Roman"/>
          <w:sz w:val="24"/>
          <w:szCs w:val="24"/>
        </w:rPr>
        <w:t>своевременное внесение изменений в нормативные правовые акты района на основе областных;</w:t>
      </w:r>
    </w:p>
    <w:p w:rsidR="00903217" w:rsidRPr="0051711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119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контроля, осуществляемого </w:t>
      </w:r>
      <w:r>
        <w:rPr>
          <w:rFonts w:ascii="Times New Roman" w:hAnsi="Times New Roman" w:cs="Times New Roman"/>
          <w:sz w:val="24"/>
          <w:szCs w:val="24"/>
        </w:rPr>
        <w:t>в отношении главных администраторов средств бюджета</w:t>
      </w:r>
      <w:r w:rsidRPr="00517119">
        <w:rPr>
          <w:rFonts w:ascii="Times New Roman" w:hAnsi="Times New Roman" w:cs="Times New Roman"/>
          <w:sz w:val="24"/>
          <w:szCs w:val="24"/>
        </w:rPr>
        <w:t>;</w:t>
      </w:r>
    </w:p>
    <w:p w:rsidR="00903217" w:rsidRPr="0051711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119">
        <w:rPr>
          <w:rFonts w:ascii="Times New Roman" w:hAnsi="Times New Roman" w:cs="Times New Roman"/>
          <w:sz w:val="24"/>
          <w:szCs w:val="24"/>
        </w:rPr>
        <w:t>организация системы обратной связи, обеспечивающей получение от главных распорядителей бюджетных средств данных о выполнении мероприятий по совершенствованию контроля.</w:t>
      </w:r>
    </w:p>
    <w:p w:rsidR="00903217" w:rsidRPr="00DE490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490C">
        <w:rPr>
          <w:rFonts w:ascii="Times New Roman" w:hAnsi="Times New Roman" w:cs="Times New Roman"/>
          <w:sz w:val="24"/>
          <w:szCs w:val="24"/>
        </w:rPr>
        <w:t xml:space="preserve">В условиях расширения бюджетной самостоятельности и ответственности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DE490C">
        <w:rPr>
          <w:rFonts w:ascii="Times New Roman" w:hAnsi="Times New Roman" w:cs="Times New Roman"/>
          <w:sz w:val="24"/>
          <w:szCs w:val="24"/>
        </w:rPr>
        <w:t xml:space="preserve"> возрастает значение работы, направленной на проведение мониторинга соблюдения муниципальными образованиями требований Бюджетного </w:t>
      </w:r>
      <w:hyperlink r:id="rId11" w:history="1">
        <w:r w:rsidRPr="00DE490C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DE490C">
        <w:rPr>
          <w:rFonts w:ascii="Times New Roman" w:hAnsi="Times New Roman" w:cs="Times New Roman"/>
          <w:sz w:val="24"/>
          <w:szCs w:val="24"/>
        </w:rPr>
        <w:t xml:space="preserve"> Российской Федерации и оценки качества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осуществления бюджетного процесса в поселениях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DE490C">
        <w:rPr>
          <w:rFonts w:ascii="Times New Roman" w:hAnsi="Times New Roman" w:cs="Times New Roman"/>
          <w:sz w:val="24"/>
          <w:szCs w:val="24"/>
        </w:rPr>
        <w:t>.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В целях мониторинга соблюдения поселениями 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 бюджетного законодательства в соответствии с постановлением администрации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 управлением финансов будет продолжена работа по осуществлению мониторинга оценки качества организации и осуществления бюджетного процесса в городских и сельских поселениях. Результаты мониторинга дают информацию об имеющихся недостатках и возможных рисках органов местного самоуправления городских и сельских поселений при организации бюджетного процесса, а так же способствуют повышению качества осуществления бюджетного процесса.</w:t>
      </w:r>
    </w:p>
    <w:p w:rsidR="00903217" w:rsidRPr="0051711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Сбалансированность бюджетов поселений является важным условием </w:t>
      </w:r>
      <w:r w:rsidRPr="00517119">
        <w:rPr>
          <w:rFonts w:ascii="Times New Roman" w:hAnsi="Times New Roman" w:cs="Times New Roman"/>
          <w:sz w:val="24"/>
          <w:szCs w:val="24"/>
        </w:rPr>
        <w:t>осуществления полномочий органов местного самоуправления по решению вопросов местного значения.</w:t>
      </w:r>
    </w:p>
    <w:p w:rsidR="00903217" w:rsidRPr="00D1308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08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2" w:history="1">
        <w:r w:rsidRPr="00D1308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13089">
        <w:rPr>
          <w:rFonts w:ascii="Times New Roman" w:hAnsi="Times New Roman" w:cs="Times New Roman"/>
          <w:sz w:val="24"/>
          <w:szCs w:val="24"/>
        </w:rPr>
        <w:t xml:space="preserve"> от 06.10.2003 N131-ФЗ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13089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13089">
        <w:rPr>
          <w:rFonts w:ascii="Times New Roman" w:hAnsi="Times New Roman" w:cs="Times New Roman"/>
          <w:sz w:val="24"/>
          <w:szCs w:val="24"/>
        </w:rPr>
        <w:t xml:space="preserve"> к полномочиям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089">
        <w:rPr>
          <w:rFonts w:ascii="Times New Roman" w:hAnsi="Times New Roman" w:cs="Times New Roman"/>
          <w:sz w:val="24"/>
          <w:szCs w:val="24"/>
        </w:rPr>
        <w:t>района относится выравнивание бюджетной обеспеченности поселений.</w:t>
      </w:r>
    </w:p>
    <w:p w:rsidR="00903217" w:rsidRPr="006D139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D65">
        <w:rPr>
          <w:rFonts w:ascii="Times New Roman" w:hAnsi="Times New Roman" w:cs="Times New Roman"/>
          <w:sz w:val="24"/>
          <w:szCs w:val="24"/>
        </w:rPr>
        <w:t xml:space="preserve">Основные положения, регулирующие правоотношения по выравниванию бюджетной обеспеченности поселений (городских округов), установлены нормами Бюджетного </w:t>
      </w:r>
      <w:hyperlink r:id="rId13" w:history="1">
        <w:r w:rsidRPr="00C02D6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C02D6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Федерального </w:t>
      </w:r>
      <w:hyperlink r:id="rId14" w:history="1">
        <w:r w:rsidRPr="00C02D6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02D65">
        <w:rPr>
          <w:rFonts w:ascii="Times New Roman" w:hAnsi="Times New Roman" w:cs="Times New Roman"/>
          <w:sz w:val="24"/>
          <w:szCs w:val="24"/>
        </w:rPr>
        <w:t xml:space="preserve"> от 06.10.2003 N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02D6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02D65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C02D6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C02D65">
        <w:rPr>
          <w:rFonts w:ascii="Times New Roman" w:hAnsi="Times New Roman" w:cs="Times New Roman"/>
          <w:sz w:val="24"/>
          <w:szCs w:val="24"/>
        </w:rPr>
        <w:t xml:space="preserve"> Кировской области от 28.09.2007 N 163-ЗО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02D65">
        <w:rPr>
          <w:rFonts w:ascii="Times New Roman" w:hAnsi="Times New Roman" w:cs="Times New Roman"/>
          <w:sz w:val="24"/>
          <w:szCs w:val="24"/>
        </w:rPr>
        <w:t xml:space="preserve">О межбюджетных отношениях </w:t>
      </w:r>
      <w:r w:rsidRPr="006D139B">
        <w:rPr>
          <w:rFonts w:ascii="Times New Roman" w:hAnsi="Times New Roman" w:cs="Times New Roman"/>
          <w:sz w:val="24"/>
          <w:szCs w:val="24"/>
        </w:rPr>
        <w:t xml:space="preserve">в Кировской области», решением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районной Думы «О межбюджетных отношениях» от 24.12.2019 №74.</w:t>
      </w:r>
      <w:proofErr w:type="gramEnd"/>
    </w:p>
    <w:p w:rsidR="00903217" w:rsidRPr="006D139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139B">
        <w:rPr>
          <w:rFonts w:ascii="Times New Roman" w:hAnsi="Times New Roman" w:cs="Times New Roman"/>
          <w:sz w:val="24"/>
          <w:szCs w:val="24"/>
        </w:rPr>
        <w:t xml:space="preserve">Неравномерность распределения налоговой базы по городским и сельским поселениям, связанная с различиями поселений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района в уровне социально-экономического развития, территориальном расположении, демографическом положении и рядом других объективных факторов, обусловливает существенные </w:t>
      </w:r>
      <w:r w:rsidRPr="006D139B">
        <w:rPr>
          <w:rFonts w:ascii="Times New Roman" w:hAnsi="Times New Roman" w:cs="Times New Roman"/>
          <w:sz w:val="24"/>
          <w:szCs w:val="24"/>
        </w:rPr>
        <w:lastRenderedPageBreak/>
        <w:t xml:space="preserve">диспропорции в бюджетной обеспеченности поселений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Pr="006D139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139B">
        <w:rPr>
          <w:rFonts w:ascii="Times New Roman" w:hAnsi="Times New Roman" w:cs="Times New Roman"/>
          <w:sz w:val="24"/>
          <w:szCs w:val="24"/>
        </w:rPr>
        <w:t xml:space="preserve">Данная ситуация требует активных действий администрации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района по созданию равных финансовых возможностей для органов местного самоуправления поселений по эффективному осуществлению ими полномочий по решению вопросов местного значения.</w:t>
      </w:r>
    </w:p>
    <w:p w:rsidR="00903217" w:rsidRPr="006D139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139B">
        <w:rPr>
          <w:rFonts w:ascii="Times New Roman" w:hAnsi="Times New Roman" w:cs="Times New Roman"/>
          <w:sz w:val="24"/>
          <w:szCs w:val="24"/>
        </w:rPr>
        <w:t xml:space="preserve">Эта работа в настоящее время осуществляется путем межбюджетного регулирования. Бюджетам поселений из бюджета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района предоставляются: дотация на выравнивание бюджетной обеспеченности поселений, иные межбюджетные трансферты на обеспечение сбалансированности бюджетов поселений в соответствии с порядками распределения, установленными решением </w:t>
      </w:r>
      <w:proofErr w:type="spellStart"/>
      <w:r w:rsidRPr="006D139B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6D139B">
        <w:rPr>
          <w:rFonts w:ascii="Times New Roman" w:hAnsi="Times New Roman" w:cs="Times New Roman"/>
          <w:sz w:val="24"/>
          <w:szCs w:val="24"/>
        </w:rPr>
        <w:t xml:space="preserve"> районной Думы от 24.12.2019 №74 «О межбюджетных отношениях».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139B">
        <w:rPr>
          <w:rFonts w:ascii="Times New Roman" w:hAnsi="Times New Roman" w:cs="Times New Roman"/>
          <w:sz w:val="24"/>
          <w:szCs w:val="24"/>
        </w:rPr>
        <w:t>В целях укрепления финансовой самостоятельности органов местного самоуправления,</w:t>
      </w:r>
      <w:r w:rsidRPr="00C02D65">
        <w:rPr>
          <w:rFonts w:ascii="Times New Roman" w:hAnsi="Times New Roman" w:cs="Times New Roman"/>
          <w:sz w:val="24"/>
          <w:szCs w:val="24"/>
        </w:rPr>
        <w:t xml:space="preserve"> повышения эффективности финансовых взаимоотношений с муниципальными образованиями планируется продолжить работу по созданию условий для выполнения полномочий органов местного самоуправления.</w:t>
      </w:r>
    </w:p>
    <w:p w:rsidR="00903217" w:rsidRDefault="00903217" w:rsidP="007665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3217" w:rsidRPr="00943DF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43DFC">
        <w:rPr>
          <w:rFonts w:ascii="Times New Roman" w:hAnsi="Times New Roman" w:cs="Times New Roman"/>
          <w:b/>
          <w:sz w:val="24"/>
          <w:szCs w:val="24"/>
        </w:rPr>
        <w:t xml:space="preserve">2. Приоритеты муниципальной политики </w:t>
      </w:r>
      <w:proofErr w:type="gramStart"/>
      <w:r w:rsidRPr="00943DFC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903217" w:rsidRPr="00943DF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DFC">
        <w:rPr>
          <w:rFonts w:ascii="Times New Roman" w:hAnsi="Times New Roman" w:cs="Times New Roman"/>
          <w:b/>
          <w:sz w:val="24"/>
          <w:szCs w:val="24"/>
        </w:rPr>
        <w:t xml:space="preserve">сфере реализации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943DFC">
        <w:rPr>
          <w:rFonts w:ascii="Times New Roman" w:hAnsi="Times New Roman" w:cs="Times New Roman"/>
          <w:b/>
          <w:sz w:val="24"/>
          <w:szCs w:val="24"/>
        </w:rPr>
        <w:t>униципальной программы, цели, задачи,</w:t>
      </w:r>
    </w:p>
    <w:p w:rsidR="00903217" w:rsidRPr="00943DF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DFC">
        <w:rPr>
          <w:rFonts w:ascii="Times New Roman" w:hAnsi="Times New Roman" w:cs="Times New Roman"/>
          <w:b/>
          <w:sz w:val="24"/>
          <w:szCs w:val="24"/>
        </w:rPr>
        <w:t xml:space="preserve">целевые показатели эффективности реализации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943DFC">
        <w:rPr>
          <w:rFonts w:ascii="Times New Roman" w:hAnsi="Times New Roman" w:cs="Times New Roman"/>
          <w:b/>
          <w:sz w:val="24"/>
          <w:szCs w:val="24"/>
        </w:rPr>
        <w:t>униципальной</w:t>
      </w: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1F7">
        <w:rPr>
          <w:rFonts w:ascii="Times New Roman" w:hAnsi="Times New Roman" w:cs="Times New Roman"/>
          <w:b/>
          <w:sz w:val="24"/>
          <w:szCs w:val="24"/>
        </w:rPr>
        <w:t>программы, описание ожидаемых конечных результатов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51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программы, сроков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51">
        <w:rPr>
          <w:rFonts w:ascii="Times New Roman" w:hAnsi="Times New Roman" w:cs="Times New Roman"/>
          <w:b/>
          <w:sz w:val="24"/>
          <w:szCs w:val="24"/>
        </w:rPr>
        <w:t>и этапов реализации муниципальной программы</w:t>
      </w: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A64F5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Ежегодно цели и задачи проводимой политики в сфере управления муниципальными  финансами и регулирования межбюджетных отношений определяются в соответствии со </w:t>
      </w:r>
      <w:r w:rsidRPr="00AA69F3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Кировской области, ежегодными</w:t>
      </w:r>
      <w:r w:rsidRPr="00A64F51">
        <w:rPr>
          <w:rFonts w:ascii="Times New Roman" w:hAnsi="Times New Roman" w:cs="Times New Roman"/>
          <w:sz w:val="24"/>
          <w:szCs w:val="24"/>
        </w:rPr>
        <w:t xml:space="preserve"> посланиями Президента Российской Федерации, бюджетными посланиями Губернатора Кировской области, посланиями главы </w:t>
      </w:r>
      <w:proofErr w:type="spellStart"/>
      <w:r w:rsidRPr="00A64F5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4F51">
        <w:rPr>
          <w:rFonts w:ascii="Times New Roman" w:hAnsi="Times New Roman" w:cs="Times New Roman"/>
          <w:sz w:val="24"/>
          <w:szCs w:val="24"/>
        </w:rPr>
        <w:t xml:space="preserve"> района, Программой социально-экономического развития, а также принципами и нормами, учитывающими изменения законодательства.</w:t>
      </w: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4F51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проведение </w:t>
      </w:r>
      <w:r>
        <w:rPr>
          <w:rFonts w:ascii="Times New Roman" w:hAnsi="Times New Roman" w:cs="Times New Roman"/>
          <w:sz w:val="24"/>
          <w:szCs w:val="24"/>
        </w:rPr>
        <w:t>финансовой и</w:t>
      </w:r>
      <w:r w:rsidRPr="00A64F51">
        <w:rPr>
          <w:rFonts w:ascii="Times New Roman" w:hAnsi="Times New Roman" w:cs="Times New Roman"/>
          <w:sz w:val="24"/>
          <w:szCs w:val="24"/>
        </w:rPr>
        <w:t xml:space="preserve"> бюджетной</w:t>
      </w:r>
      <w:r w:rsidRPr="004411F7">
        <w:rPr>
          <w:rFonts w:ascii="Times New Roman" w:hAnsi="Times New Roman" w:cs="Times New Roman"/>
          <w:sz w:val="24"/>
          <w:szCs w:val="24"/>
        </w:rPr>
        <w:t xml:space="preserve"> политики на территории </w:t>
      </w:r>
      <w:proofErr w:type="spellStart"/>
      <w:r w:rsidRPr="004411F7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411F7">
        <w:rPr>
          <w:rFonts w:ascii="Times New Roman" w:hAnsi="Times New Roman" w:cs="Times New Roman"/>
          <w:sz w:val="24"/>
          <w:szCs w:val="24"/>
        </w:rPr>
        <w:t xml:space="preserve"> района, повышение качества управления муниципальными финансами.</w:t>
      </w: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1F7">
        <w:rPr>
          <w:rFonts w:ascii="Times New Roman" w:hAnsi="Times New Roman" w:cs="Times New Roman"/>
          <w:sz w:val="24"/>
          <w:szCs w:val="24"/>
        </w:rPr>
        <w:t>Для достижения указанной цели в рамках реализации муниципальной программы должны быть решены следующие задачи:</w:t>
      </w:r>
    </w:p>
    <w:p w:rsidR="00903217" w:rsidRPr="004411F7" w:rsidRDefault="00903217" w:rsidP="00903217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411F7">
        <w:rPr>
          <w:rFonts w:ascii="Times New Roman" w:hAnsi="Times New Roman" w:cs="Times New Roman"/>
          <w:sz w:val="24"/>
          <w:szCs w:val="24"/>
        </w:rPr>
        <w:t>обеспечение реализации управления бюджетным процессом;</w:t>
      </w:r>
    </w:p>
    <w:p w:rsidR="00903217" w:rsidRDefault="00903217" w:rsidP="00903217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D6937">
        <w:rPr>
          <w:rFonts w:ascii="Times New Roman" w:hAnsi="Times New Roman" w:cs="Times New Roman"/>
          <w:sz w:val="24"/>
          <w:szCs w:val="24"/>
        </w:rPr>
        <w:t>развитие</w:t>
      </w:r>
      <w:r w:rsidR="005E70F2">
        <w:rPr>
          <w:rFonts w:ascii="Times New Roman" w:hAnsi="Times New Roman" w:cs="Times New Roman"/>
          <w:sz w:val="24"/>
          <w:szCs w:val="24"/>
        </w:rPr>
        <w:t xml:space="preserve"> системы межбюджетных отношений;</w:t>
      </w:r>
    </w:p>
    <w:p w:rsidR="00903217" w:rsidRPr="005E70F2" w:rsidRDefault="0008352B" w:rsidP="005E70F2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70F2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и устойчивости бюджетной системы </w:t>
      </w:r>
      <w:proofErr w:type="spellStart"/>
      <w:r w:rsidRPr="005E70F2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5E70F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903217" w:rsidRPr="005E70F2">
        <w:rPr>
          <w:rFonts w:ascii="Times New Roman" w:hAnsi="Times New Roman" w:cs="Times New Roman"/>
          <w:sz w:val="24"/>
          <w:szCs w:val="24"/>
        </w:rPr>
        <w:t>.</w:t>
      </w:r>
    </w:p>
    <w:p w:rsidR="00903217" w:rsidRPr="00155027" w:rsidRDefault="00903217" w:rsidP="005E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027">
        <w:rPr>
          <w:rFonts w:ascii="Times New Roman" w:hAnsi="Times New Roman" w:cs="Times New Roman"/>
          <w:sz w:val="24"/>
          <w:szCs w:val="24"/>
        </w:rPr>
        <w:t xml:space="preserve">Состав целевых показателей эффективности реализации муниципальной программы определен исходя из достижения цели и решения задач муниципальной программы. </w:t>
      </w:r>
      <w:hyperlink w:anchor="Par542" w:history="1">
        <w:r w:rsidRPr="00155027">
          <w:rPr>
            <w:rFonts w:ascii="Times New Roman" w:hAnsi="Times New Roman" w:cs="Times New Roman"/>
            <w:color w:val="0000FF"/>
            <w:sz w:val="24"/>
            <w:szCs w:val="24"/>
          </w:rPr>
          <w:t>Сведения</w:t>
        </w:r>
      </w:hyperlink>
      <w:r w:rsidRPr="00155027">
        <w:rPr>
          <w:rFonts w:ascii="Times New Roman" w:hAnsi="Times New Roman" w:cs="Times New Roman"/>
          <w:sz w:val="24"/>
          <w:szCs w:val="24"/>
        </w:rPr>
        <w:t xml:space="preserve"> о целевых показателях эффективности реализации муниципальной программы представлены в приложении </w:t>
      </w:r>
      <w:r w:rsidR="0008352B">
        <w:rPr>
          <w:rFonts w:ascii="Times New Roman" w:hAnsi="Times New Roman" w:cs="Times New Roman"/>
          <w:sz w:val="24"/>
          <w:szCs w:val="24"/>
        </w:rPr>
        <w:t>№</w:t>
      </w:r>
      <w:r w:rsidRPr="00155027">
        <w:rPr>
          <w:rFonts w:ascii="Times New Roman" w:hAnsi="Times New Roman" w:cs="Times New Roman"/>
          <w:sz w:val="24"/>
          <w:szCs w:val="24"/>
        </w:rPr>
        <w:t>1.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Методика расчета целевых показателей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56E26">
        <w:rPr>
          <w:rFonts w:ascii="Times New Roman" w:hAnsi="Times New Roman" w:cs="Times New Roman"/>
          <w:sz w:val="24"/>
          <w:szCs w:val="24"/>
        </w:rPr>
        <w:t>униципальной программы, выраженных количественно, осуществляется расчетным способом.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A44CB0">
        <w:rPr>
          <w:rFonts w:ascii="Times New Roman" w:hAnsi="Times New Roman" w:cs="Times New Roman"/>
          <w:sz w:val="24"/>
          <w:szCs w:val="24"/>
        </w:rPr>
        <w:t>показателя «</w:t>
      </w:r>
      <w:r>
        <w:rPr>
          <w:rFonts w:ascii="Times New Roman" w:hAnsi="Times New Roman" w:cs="Times New Roman"/>
          <w:sz w:val="24"/>
          <w:szCs w:val="24"/>
        </w:rPr>
        <w:t xml:space="preserve">Выполнение прогноза поступления собственных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44CB0">
        <w:rPr>
          <w:rFonts w:ascii="Times New Roman" w:hAnsi="Times New Roman" w:cs="Times New Roman"/>
          <w:sz w:val="24"/>
          <w:szCs w:val="24"/>
        </w:rPr>
        <w:t xml:space="preserve">» </w:t>
      </w:r>
      <w:r w:rsidRPr="00156E26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A2F360" wp14:editId="295F994C">
            <wp:extent cx="1463040" cy="375359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8" cy="3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Дв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выполнение прогноза поступления собственных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Pr="00156E26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поступление собственных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 в отчетном периоде согласно отчету об исполнении консолидированного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E26">
        <w:rPr>
          <w:rFonts w:ascii="Times New Roman" w:hAnsi="Times New Roman" w:cs="Times New Roman"/>
          <w:sz w:val="24"/>
          <w:szCs w:val="24"/>
        </w:rPr>
        <w:t>района (тыс. рублей);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прогноз поступления собственных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, утвержденный решением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районной Думы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56E26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 (тыс. рублей).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показателя «Выполнение плановых показателей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по расходам» определяется по формуле: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6B5C13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Иб=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Иф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Ип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×100%, где</m:t>
          </m:r>
        </m:oMath>
      </m:oMathPara>
    </w:p>
    <w:p w:rsidR="00903217" w:rsidRPr="00684560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обеспечение исполнения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исполнение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по расходам в отчетном периоде согласно отчету об исполнении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расходов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отчетном периоде в соответствии с </w:t>
      </w:r>
      <w:r w:rsidRPr="006339C4">
        <w:rPr>
          <w:rFonts w:ascii="Times New Roman" w:hAnsi="Times New Roman" w:cs="Times New Roman"/>
          <w:sz w:val="24"/>
          <w:szCs w:val="24"/>
        </w:rPr>
        <w:t>поступившими объемами финансирования (</w:t>
      </w:r>
      <w:proofErr w:type="spellStart"/>
      <w:r w:rsidRPr="006339C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339C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9C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6339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показателя «Отношение дефицита бюджета к объему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без учета безвозмездных поступлений» определяется по формуле: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Дб=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Дф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Дбп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×100%, где</m:t>
          </m:r>
        </m:oMath>
      </m:oMathPara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отношение дефицита бюджета к объему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без учета безвозмездных поступлений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дефицит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соответствии с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районной Думы о бюджете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Дбп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бюджета в соответствии с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районной Думы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показателя «Объем информации, размещенной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в части муниципальных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приказов управления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касающихся бюджетного процесса и межбюджетных отношений и подлежащих опубликованию» определяется по формуле: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Оир=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Ир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Ип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×100%, где</m:t>
          </m:r>
        </m:oMath>
      </m:oMathPara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информации, размещенной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в части муниципальных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приказов управления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касающихся бюджетного процесса и межбюджетных отношений и подлежащих опубликованию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 – объем информации в части муниципальных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приказов управления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касающихся бюджетного процесса и межбюджетных отношений, размещенной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(единиц);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объем информации в части муниципальных правовых актов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приказов управления финансов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</w:t>
      </w:r>
      <w:r>
        <w:rPr>
          <w:rFonts w:ascii="Times New Roman" w:hAnsi="Times New Roman" w:cs="Times New Roman"/>
          <w:sz w:val="24"/>
          <w:szCs w:val="24"/>
        </w:rPr>
        <w:lastRenderedPageBreak/>
        <w:t>касающихся бюджетного процесса и межбюджетных отношений, подлежащей к размещению (единиц).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A44CB0">
        <w:rPr>
          <w:rFonts w:ascii="Times New Roman" w:hAnsi="Times New Roman" w:cs="Times New Roman"/>
          <w:sz w:val="24"/>
          <w:szCs w:val="24"/>
        </w:rPr>
        <w:t>показателя «</w:t>
      </w:r>
      <w:r>
        <w:rPr>
          <w:rFonts w:ascii="Times New Roman" w:hAnsi="Times New Roman" w:cs="Times New Roman"/>
          <w:sz w:val="24"/>
          <w:szCs w:val="24"/>
        </w:rPr>
        <w:t>Доля межбюджетных трансфертов, перечисленных бюджетам поселений, в общем объеме межбюджетных трансфертов, предусмотренных для перечисления поселениям</w:t>
      </w:r>
      <w:r w:rsidRPr="00A44CB0">
        <w:rPr>
          <w:rFonts w:ascii="Times New Roman" w:hAnsi="Times New Roman" w:cs="Times New Roman"/>
          <w:sz w:val="24"/>
          <w:szCs w:val="24"/>
        </w:rPr>
        <w:t>» определяется по формуле: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88AFFB" wp14:editId="3DD412F1">
            <wp:extent cx="1629294" cy="397407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292" cy="39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перечисление межбюджетных трансфертов бюджетам поселений из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, предусмотренных Муниципальной программой, в объеме, утвержденном решением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районной Думы о бюджете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56E26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период, в отчетном периоде</w:t>
      </w:r>
      <w:proofErr w:type="gramStart"/>
      <w:r w:rsidRPr="00156E26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Мф - объем средств межбюджетных трансфертов, перечисленных бюджетам поселений из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>, предусмотренных Муниципальной программой, в отчетном периоде согласно отчету об исполнении консолидированного бюджета муниципального района (тыс. рублей);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объем средств межбюджетных трансфертов бюджетам поселений из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, предусмотренных Муниципальной программой, утвержденных в соответствующем финансовом году решением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Вятскополянской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районной Думы 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56E26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 (тыс. рублей).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Значение показателя </w:t>
      </w:r>
      <w:r>
        <w:rPr>
          <w:rFonts w:ascii="Times New Roman" w:hAnsi="Times New Roman" w:cs="Times New Roman"/>
          <w:sz w:val="24"/>
          <w:szCs w:val="24"/>
        </w:rPr>
        <w:t xml:space="preserve">«Объем </w:t>
      </w:r>
      <w:r w:rsidRPr="00156E26">
        <w:rPr>
          <w:rFonts w:ascii="Times New Roman" w:hAnsi="Times New Roman" w:cs="Times New Roman"/>
          <w:sz w:val="24"/>
          <w:szCs w:val="24"/>
        </w:rPr>
        <w:t xml:space="preserve">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к общему годовому объему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 без учета объема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56E26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BE76A77" wp14:editId="47EC1293">
            <wp:extent cx="1446414" cy="423136"/>
            <wp:effectExtent l="0" t="0" r="190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757" cy="427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Огд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отношение объема 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к общему годовому объему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 без учета объема безвозмездных поступлений</w:t>
      </w:r>
      <w:proofErr w:type="gramStart"/>
      <w:r w:rsidRPr="00156E26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Гд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объем 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в отчетном периоде согласно долговой книге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E26">
        <w:rPr>
          <w:rFonts w:ascii="Times New Roman" w:hAnsi="Times New Roman" w:cs="Times New Roman"/>
          <w:sz w:val="24"/>
          <w:szCs w:val="24"/>
        </w:rPr>
        <w:t>(тыс. рублей);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Д - объем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 в отчетном периоде без учета объема безвозмездных поступлений согласно отчету об исполнении консолидированного бюджета муниципального района (тыс. рублей).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6E26">
        <w:rPr>
          <w:rFonts w:ascii="Times New Roman" w:hAnsi="Times New Roman" w:cs="Times New Roman"/>
          <w:sz w:val="24"/>
          <w:szCs w:val="24"/>
        </w:rPr>
        <w:t xml:space="preserve">Значение показателя </w:t>
      </w:r>
      <w:r>
        <w:rPr>
          <w:rFonts w:ascii="Times New Roman" w:hAnsi="Times New Roman" w:cs="Times New Roman"/>
          <w:sz w:val="24"/>
          <w:szCs w:val="24"/>
        </w:rPr>
        <w:t>«Объем</w:t>
      </w:r>
      <w:r w:rsidRPr="00156E26">
        <w:rPr>
          <w:rFonts w:ascii="Times New Roman" w:hAnsi="Times New Roman" w:cs="Times New Roman"/>
          <w:sz w:val="24"/>
          <w:szCs w:val="24"/>
        </w:rPr>
        <w:t xml:space="preserve"> расходов на обслуживание 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к общему объему расходов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>, за исключением объема расходов, которые осуществляются за счет субвенций, предоставляемых из областного бюджета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56E26">
        <w:rPr>
          <w:rFonts w:ascii="Times New Roman" w:hAnsi="Times New Roman" w:cs="Times New Roman"/>
          <w:sz w:val="24"/>
          <w:szCs w:val="24"/>
        </w:rPr>
        <w:t xml:space="preserve"> определяется по следующей формуле: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9165D9" wp14:editId="52FD0482">
            <wp:extent cx="1737360" cy="377604"/>
            <wp:effectExtent l="0" t="0" r="0" b="381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646" cy="37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Оргд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отношение объема расходов на обслуживание 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к общему объему расходов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, за исключением объема расходов, которые осуществляются за счет субвенций, </w:t>
      </w:r>
      <w:r w:rsidRPr="00156E26">
        <w:rPr>
          <w:rFonts w:ascii="Times New Roman" w:hAnsi="Times New Roman" w:cs="Times New Roman"/>
          <w:sz w:val="24"/>
          <w:szCs w:val="24"/>
        </w:rPr>
        <w:lastRenderedPageBreak/>
        <w:t>предоставляемых из областного бюджета</w:t>
      </w:r>
      <w:proofErr w:type="gramStart"/>
      <w:r w:rsidRPr="00156E26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6E26">
        <w:rPr>
          <w:rFonts w:ascii="Times New Roman" w:hAnsi="Times New Roman" w:cs="Times New Roman"/>
          <w:sz w:val="24"/>
          <w:szCs w:val="24"/>
        </w:rPr>
        <w:t>Ргд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- объем расходов на обслуживание муниципального долга </w:t>
      </w:r>
      <w:proofErr w:type="spellStart"/>
      <w:r w:rsidRPr="00156E26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156E26">
        <w:rPr>
          <w:rFonts w:ascii="Times New Roman" w:hAnsi="Times New Roman" w:cs="Times New Roman"/>
          <w:sz w:val="24"/>
          <w:szCs w:val="24"/>
        </w:rPr>
        <w:t xml:space="preserve"> района в отчетном периоде согласно отчету об исполнении консолидированного бюджета муниципального района (тыс. рублей);</w:t>
      </w:r>
    </w:p>
    <w:p w:rsidR="00903217" w:rsidRPr="00156E26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6E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56E2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56E26">
        <w:rPr>
          <w:rFonts w:ascii="Times New Roman" w:hAnsi="Times New Roman" w:cs="Times New Roman"/>
          <w:sz w:val="24"/>
          <w:szCs w:val="24"/>
        </w:rPr>
        <w:t xml:space="preserve"> в отчетном периоде, за исключением объема расходов, которые осуществляются за счет субвенций, предоставляемых из областного бюджета, согласно отчету об исполнении консолидированного бюджета муниципального района (тыс. рублей).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D43DD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DD1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43DD1">
        <w:rPr>
          <w:rFonts w:ascii="Times New Roman" w:hAnsi="Times New Roman" w:cs="Times New Roman"/>
          <w:sz w:val="24"/>
          <w:szCs w:val="24"/>
        </w:rPr>
        <w:t>униципальной программы позволит достичь: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44CB0">
        <w:rPr>
          <w:rFonts w:ascii="Times New Roman" w:hAnsi="Times New Roman" w:cs="Times New Roman"/>
          <w:sz w:val="24"/>
          <w:szCs w:val="24"/>
        </w:rPr>
        <w:t xml:space="preserve">выполнения прогноза поступления собственных доходов бюджета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 – не менее 95% </w:t>
      </w:r>
      <w:r>
        <w:rPr>
          <w:rFonts w:ascii="Times New Roman" w:hAnsi="Times New Roman" w:cs="Times New Roman"/>
          <w:sz w:val="24"/>
          <w:szCs w:val="24"/>
        </w:rPr>
        <w:t>ежегодно;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выполнения плановых показателей</w:t>
      </w:r>
      <w:r w:rsidRPr="00A44CB0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 по расходам – не менее 95% </w:t>
      </w:r>
      <w:r>
        <w:rPr>
          <w:rFonts w:ascii="Times New Roman" w:hAnsi="Times New Roman" w:cs="Times New Roman"/>
          <w:sz w:val="24"/>
          <w:szCs w:val="24"/>
        </w:rPr>
        <w:t>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44CB0">
        <w:rPr>
          <w:rFonts w:ascii="Times New Roman" w:hAnsi="Times New Roman" w:cs="Times New Roman"/>
          <w:sz w:val="24"/>
          <w:szCs w:val="24"/>
        </w:rPr>
        <w:t xml:space="preserve">отношения дефицита бюджета к объему доходов бюджета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 без учета безвозм</w:t>
      </w:r>
      <w:r w:rsidR="007665B4">
        <w:rPr>
          <w:rFonts w:ascii="Times New Roman" w:hAnsi="Times New Roman" w:cs="Times New Roman"/>
          <w:sz w:val="24"/>
          <w:szCs w:val="24"/>
        </w:rPr>
        <w:t>ездных поступлений  - не более 10</w:t>
      </w:r>
      <w:r w:rsidRPr="00A44CB0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объема информации, размещенной</w:t>
      </w:r>
      <w:r w:rsidRPr="00A44CB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 в части</w:t>
      </w:r>
      <w:r w:rsidRPr="00A44CB0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 и приказов управления финансов администрации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района, касающихся бюджетного процесса и межбюджетных отношений и подлежащих опубликованию - 100 %</w:t>
      </w:r>
      <w:r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доли межбюджетных трансфертов, перечисленных бюджетам поселений, в общем объеме межбюджетных трансфертов, предусмотренных для перечисления поселениям – 100% 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объема муниципального долга к годовому объему доходов бюджета – не более 50% 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Pr="00A44CB0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44CB0">
        <w:rPr>
          <w:rFonts w:ascii="Times New Roman" w:hAnsi="Times New Roman" w:cs="Times New Roman"/>
          <w:sz w:val="24"/>
          <w:szCs w:val="24"/>
        </w:rPr>
        <w:t xml:space="preserve">объема расходов на обслуживание муниципального долга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 к общему объему расходов бюджета </w:t>
      </w:r>
      <w:proofErr w:type="spellStart"/>
      <w:r w:rsidRPr="00A44CB0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44CB0">
        <w:rPr>
          <w:rFonts w:ascii="Times New Roman" w:hAnsi="Times New Roman" w:cs="Times New Roman"/>
          <w:sz w:val="24"/>
          <w:szCs w:val="24"/>
        </w:rPr>
        <w:t xml:space="preserve"> района, за исключением объема расходов, которые осуществляются за счет субвенций, предоставляемых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A44CB0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CB0">
        <w:rPr>
          <w:rFonts w:ascii="Times New Roman" w:hAnsi="Times New Roman" w:cs="Times New Roman"/>
          <w:sz w:val="24"/>
          <w:szCs w:val="24"/>
        </w:rPr>
        <w:t>более 15%</w:t>
      </w:r>
      <w:r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Pr="00A44CB0">
        <w:rPr>
          <w:rFonts w:ascii="Times New Roman" w:hAnsi="Times New Roman" w:cs="Times New Roman"/>
          <w:sz w:val="24"/>
          <w:szCs w:val="24"/>
        </w:rPr>
        <w:t>;</w:t>
      </w:r>
    </w:p>
    <w:p w:rsidR="00903217" w:rsidRDefault="00903217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отсутствия</w:t>
      </w:r>
      <w:r w:rsidRPr="00A626F1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муниципальному долгу </w:t>
      </w:r>
      <w:proofErr w:type="spellStart"/>
      <w:r w:rsidRPr="00A626F1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626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08352B">
        <w:rPr>
          <w:rFonts w:ascii="Times New Roman" w:hAnsi="Times New Roman" w:cs="Times New Roman"/>
          <w:sz w:val="24"/>
          <w:szCs w:val="24"/>
        </w:rPr>
        <w:t>;</w:t>
      </w:r>
    </w:p>
    <w:p w:rsidR="0008352B" w:rsidRPr="00A44CB0" w:rsidRDefault="0008352B" w:rsidP="0090321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ведения бюджетного (бухгалтерского учета) и составление отчетности на ее основе.</w:t>
      </w:r>
    </w:p>
    <w:p w:rsidR="00903217" w:rsidRPr="00D43DD1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3DD1">
        <w:rPr>
          <w:rFonts w:ascii="Times New Roman" w:hAnsi="Times New Roman" w:cs="Times New Roman"/>
          <w:sz w:val="24"/>
          <w:szCs w:val="24"/>
        </w:rPr>
        <w:t>Муниципальная программа будет реализовываться с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3DD1">
        <w:rPr>
          <w:rFonts w:ascii="Times New Roman" w:hAnsi="Times New Roman" w:cs="Times New Roman"/>
          <w:sz w:val="24"/>
          <w:szCs w:val="24"/>
        </w:rPr>
        <w:t xml:space="preserve"> по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921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3DD1">
        <w:rPr>
          <w:rFonts w:ascii="Times New Roman" w:hAnsi="Times New Roman" w:cs="Times New Roman"/>
          <w:sz w:val="24"/>
          <w:szCs w:val="24"/>
        </w:rPr>
        <w:t>год без разбивки на этапы.</w:t>
      </w:r>
    </w:p>
    <w:p w:rsidR="00903217" w:rsidRPr="00B75DBF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5DBF">
        <w:rPr>
          <w:rFonts w:ascii="Times New Roman" w:hAnsi="Times New Roman" w:cs="Times New Roman"/>
          <w:b/>
          <w:sz w:val="24"/>
          <w:szCs w:val="24"/>
        </w:rPr>
        <w:t>3. Обобщенная характеристика мероприятий</w:t>
      </w:r>
    </w:p>
    <w:p w:rsidR="00903217" w:rsidRPr="00B75DBF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DB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52"/>
      <w:bookmarkEnd w:id="1"/>
      <w:r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осуществляется посредством выполнения </w:t>
      </w:r>
      <w:r w:rsidR="00940262">
        <w:rPr>
          <w:rFonts w:ascii="Times New Roman" w:hAnsi="Times New Roman" w:cs="Times New Roman"/>
          <w:sz w:val="24"/>
          <w:szCs w:val="24"/>
        </w:rPr>
        <w:t xml:space="preserve">четырех </w:t>
      </w:r>
      <w:r>
        <w:rPr>
          <w:rFonts w:ascii="Times New Roman" w:hAnsi="Times New Roman" w:cs="Times New Roman"/>
          <w:sz w:val="24"/>
          <w:szCs w:val="24"/>
        </w:rPr>
        <w:t>отдельных мероприятий:</w:t>
      </w:r>
    </w:p>
    <w:p w:rsidR="00903217" w:rsidRPr="00640FA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0FA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организация деятельности управления финансов</w:t>
      </w:r>
      <w:r w:rsidRPr="00640FAC">
        <w:rPr>
          <w:rFonts w:ascii="Times New Roman" w:hAnsi="Times New Roman" w:cs="Times New Roman"/>
          <w:sz w:val="24"/>
          <w:szCs w:val="24"/>
        </w:rPr>
        <w:t>;</w:t>
      </w:r>
    </w:p>
    <w:p w:rsidR="00903217" w:rsidRPr="00640FA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0FA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повышение результативности предоставления межбюджетных трансфертов бюджетам городских и сельских поселений;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0262">
        <w:rPr>
          <w:rFonts w:ascii="Times New Roman" w:hAnsi="Times New Roman" w:cs="Times New Roman"/>
          <w:sz w:val="24"/>
          <w:szCs w:val="24"/>
        </w:rPr>
        <w:t>управление муниципальным долгом;</w:t>
      </w:r>
    </w:p>
    <w:p w:rsidR="00940262" w:rsidRDefault="00303B82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централизованной</w:t>
      </w:r>
      <w:r w:rsidR="00940262">
        <w:rPr>
          <w:rFonts w:ascii="Times New Roman" w:hAnsi="Times New Roman" w:cs="Times New Roman"/>
          <w:sz w:val="24"/>
          <w:szCs w:val="24"/>
        </w:rPr>
        <w:t xml:space="preserve"> бухгалтери</w:t>
      </w:r>
      <w:r>
        <w:rPr>
          <w:rFonts w:ascii="Times New Roman" w:hAnsi="Times New Roman" w:cs="Times New Roman"/>
          <w:sz w:val="24"/>
          <w:szCs w:val="24"/>
        </w:rPr>
        <w:t>и поселений</w:t>
      </w:r>
      <w:r w:rsidR="00940262">
        <w:rPr>
          <w:rFonts w:ascii="Times New Roman" w:hAnsi="Times New Roman" w:cs="Times New Roman"/>
          <w:sz w:val="24"/>
          <w:szCs w:val="24"/>
        </w:rPr>
        <w:t>.</w:t>
      </w:r>
    </w:p>
    <w:p w:rsidR="00940262" w:rsidRDefault="00940262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967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организация деятельности управления финансов.</w:t>
      </w:r>
    </w:p>
    <w:p w:rsidR="00903217" w:rsidRPr="0046173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73B">
        <w:rPr>
          <w:rFonts w:ascii="Times New Roman" w:hAnsi="Times New Roman" w:cs="Times New Roman"/>
          <w:sz w:val="24"/>
          <w:szCs w:val="24"/>
        </w:rPr>
        <w:t xml:space="preserve">Эффективное и ответственное управление муниципальными финансами несет фундаментальное значение с точки зрения обеспечения устойчивости бюджетной системы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Pr="0046173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73B">
        <w:rPr>
          <w:rFonts w:ascii="Times New Roman" w:hAnsi="Times New Roman" w:cs="Times New Roman"/>
          <w:sz w:val="24"/>
          <w:szCs w:val="24"/>
        </w:rPr>
        <w:t xml:space="preserve">Управление финансов является структурным подразделением администрации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района, осуществляющим проведение единой финансовой и </w:t>
      </w:r>
      <w:r w:rsidRPr="0046173B">
        <w:rPr>
          <w:rFonts w:ascii="Times New Roman" w:hAnsi="Times New Roman" w:cs="Times New Roman"/>
          <w:sz w:val="24"/>
          <w:szCs w:val="24"/>
        </w:rPr>
        <w:lastRenderedPageBreak/>
        <w:t xml:space="preserve">бюджетной политики на территории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 и координирующим деятельность структурных подразделений администрации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района, органов местного самоуправления городских и сельских поселений района в сфере финансовой и бюджетной политики.</w:t>
      </w:r>
    </w:p>
    <w:p w:rsidR="00903217" w:rsidRPr="0046173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73B">
        <w:rPr>
          <w:rFonts w:ascii="Times New Roman" w:hAnsi="Times New Roman" w:cs="Times New Roman"/>
          <w:sz w:val="24"/>
          <w:szCs w:val="24"/>
        </w:rPr>
        <w:t xml:space="preserve">Управление финансов взаимодействует с исполнительными органами государственной власти Кировской области, территориальными органами федеральных органов исполнительной власти, органами местного самоуправления городских и сельских поселений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 и организациями, независимо от их организационно-правовой формы, по вопросам, отнесенным к компетенции управления финансов.</w:t>
      </w:r>
    </w:p>
    <w:p w:rsidR="00903217" w:rsidRPr="0046173B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73B">
        <w:rPr>
          <w:rFonts w:ascii="Times New Roman" w:hAnsi="Times New Roman" w:cs="Times New Roman"/>
          <w:sz w:val="24"/>
          <w:szCs w:val="24"/>
        </w:rPr>
        <w:t xml:space="preserve">Управление финансов осуществляет методологическую помощь органам местного самоуправления </w:t>
      </w:r>
      <w:proofErr w:type="spellStart"/>
      <w:r w:rsidRPr="0046173B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46173B">
        <w:rPr>
          <w:rFonts w:ascii="Times New Roman" w:hAnsi="Times New Roman" w:cs="Times New Roman"/>
          <w:sz w:val="24"/>
          <w:szCs w:val="24"/>
        </w:rPr>
        <w:t xml:space="preserve"> района в работе по формированию и исполнению местных бюджетов.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15"/>
      <w:bookmarkEnd w:id="2"/>
      <w:r w:rsidRPr="00B61686"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</w:rPr>
        <w:t>Повышение результативности предоставления межбюджетных трансфертов бюджетам городских и сельских поселений.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мероприятие </w:t>
      </w:r>
      <w:r w:rsidRPr="00E2409E">
        <w:rPr>
          <w:rFonts w:ascii="Times New Roman" w:hAnsi="Times New Roman" w:cs="Times New Roman"/>
          <w:sz w:val="24"/>
          <w:szCs w:val="24"/>
        </w:rPr>
        <w:t>направлен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2409E">
        <w:rPr>
          <w:rFonts w:ascii="Times New Roman" w:hAnsi="Times New Roman" w:cs="Times New Roman"/>
          <w:sz w:val="24"/>
          <w:szCs w:val="24"/>
        </w:rPr>
        <w:t xml:space="preserve"> на создание условий для повышения эффективности предоставления межбюджетных трансфертов бюджетам городских и сельских поселений </w:t>
      </w:r>
      <w:proofErr w:type="spellStart"/>
      <w:r w:rsidRPr="00E2409E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E2409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Pr="00E2409E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начало</w:t>
      </w:r>
      <w:r w:rsidRPr="00E2409E">
        <w:rPr>
          <w:rFonts w:ascii="Times New Roman" w:hAnsi="Times New Roman" w:cs="Times New Roman"/>
          <w:sz w:val="24"/>
          <w:szCs w:val="24"/>
        </w:rPr>
        <w:t xml:space="preserve">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2409E">
        <w:rPr>
          <w:rFonts w:ascii="Times New Roman" w:hAnsi="Times New Roman" w:cs="Times New Roman"/>
          <w:sz w:val="24"/>
          <w:szCs w:val="24"/>
        </w:rPr>
        <w:t xml:space="preserve">программы межбюджетное регулирование в </w:t>
      </w:r>
      <w:proofErr w:type="spellStart"/>
      <w:r w:rsidRPr="00E2409E">
        <w:rPr>
          <w:rFonts w:ascii="Times New Roman" w:hAnsi="Times New Roman" w:cs="Times New Roman"/>
          <w:sz w:val="24"/>
          <w:szCs w:val="24"/>
        </w:rPr>
        <w:t>Вятскополянском</w:t>
      </w:r>
      <w:proofErr w:type="spellEnd"/>
      <w:r w:rsidRPr="00E2409E">
        <w:rPr>
          <w:rFonts w:ascii="Times New Roman" w:hAnsi="Times New Roman" w:cs="Times New Roman"/>
          <w:sz w:val="24"/>
          <w:szCs w:val="24"/>
        </w:rPr>
        <w:t xml:space="preserve"> районе будет осуществляться по 2 городским поселениям и по 11 сельским поселениям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3217" w:rsidRPr="00E2409E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09E">
        <w:rPr>
          <w:rFonts w:ascii="Times New Roman" w:hAnsi="Times New Roman" w:cs="Times New Roman"/>
          <w:sz w:val="24"/>
          <w:szCs w:val="24"/>
        </w:rPr>
        <w:t>Межбюджетные трансферты из вышестоящих бюджетов бюджетам городских и сельских поселений являются одним из важнейших механизмов влияния на социально-экономическое развитие территорий и эффективность деятельности органов местного самоуправления.</w:t>
      </w:r>
    </w:p>
    <w:p w:rsidR="00903217" w:rsidRPr="00E2409E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409E">
        <w:rPr>
          <w:rFonts w:ascii="Times New Roman" w:hAnsi="Times New Roman" w:cs="Times New Roman"/>
          <w:sz w:val="24"/>
          <w:szCs w:val="24"/>
        </w:rPr>
        <w:t xml:space="preserve">Городские и сельские поселения района различаются по налоговому потенциалу и индексу бюджетных расходов. </w:t>
      </w:r>
      <w:proofErr w:type="gramStart"/>
      <w:r w:rsidRPr="00E2409E">
        <w:rPr>
          <w:rFonts w:ascii="Times New Roman" w:hAnsi="Times New Roman" w:cs="Times New Roman"/>
          <w:sz w:val="24"/>
          <w:szCs w:val="24"/>
        </w:rPr>
        <w:t xml:space="preserve">Поскольку сохраняется высокий уровень </w:t>
      </w:r>
      <w:proofErr w:type="spellStart"/>
      <w:r w:rsidRPr="00E2409E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Pr="00E2409E">
        <w:rPr>
          <w:rFonts w:ascii="Times New Roman" w:hAnsi="Times New Roman" w:cs="Times New Roman"/>
          <w:sz w:val="24"/>
          <w:szCs w:val="24"/>
        </w:rPr>
        <w:t xml:space="preserve"> бюджетов городских и сельских поселений района, а также муниципальные образования </w:t>
      </w:r>
      <w:proofErr w:type="spellStart"/>
      <w:r w:rsidRPr="00E2409E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E2409E">
        <w:rPr>
          <w:rFonts w:ascii="Times New Roman" w:hAnsi="Times New Roman" w:cs="Times New Roman"/>
          <w:sz w:val="24"/>
          <w:szCs w:val="24"/>
        </w:rPr>
        <w:t xml:space="preserve"> района являются получателями субсидий, предоставляемых в целях </w:t>
      </w:r>
      <w:proofErr w:type="spellStart"/>
      <w:r w:rsidRPr="00E2409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2409E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и субвенций, переданных в установленном порядке для осуществления органам местного самоуправления поселений государственных полномочий, - эффективность системы межбюджетных трансфертов, предоставляемых бюджетам городских и сельских</w:t>
      </w:r>
      <w:proofErr w:type="gramEnd"/>
      <w:r w:rsidRPr="00E2409E">
        <w:rPr>
          <w:rFonts w:ascii="Times New Roman" w:hAnsi="Times New Roman" w:cs="Times New Roman"/>
          <w:sz w:val="24"/>
          <w:szCs w:val="24"/>
        </w:rPr>
        <w:t xml:space="preserve"> поселений района, обуславливает состояние муниципальных финансов в поселениях.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осуществления данного мероприятия необходимо </w:t>
      </w:r>
      <w:r w:rsidRPr="00164AE3">
        <w:rPr>
          <w:rFonts w:ascii="Times New Roman" w:hAnsi="Times New Roman" w:cs="Times New Roman"/>
          <w:sz w:val="24"/>
          <w:szCs w:val="24"/>
        </w:rPr>
        <w:t>оказание финансовой поддержки городским и сельским поселениям района из бюджетов различных уровней бюджетной системы Российской Федерации для обеспечения их сбалансированного социально-экономического развития, что предполагает сокращение различий в уровне социально-экономического развития муниципальных образований района и снижение межтерриториальных различий в возможности реализации закрепленных действующим законодательством полномочий городских и сельских поселений.</w:t>
      </w:r>
      <w:proofErr w:type="gramEnd"/>
    </w:p>
    <w:p w:rsidR="0008352B" w:rsidRDefault="0008352B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164AE3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Управление муниципальным долгом.</w:t>
      </w:r>
    </w:p>
    <w:p w:rsidR="00903217" w:rsidRPr="00A1686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6862">
        <w:rPr>
          <w:rFonts w:ascii="Times New Roman" w:hAnsi="Times New Roman" w:cs="Times New Roman"/>
          <w:sz w:val="24"/>
          <w:szCs w:val="24"/>
        </w:rPr>
        <w:t>В рамках данного мероприятия будут осуществляться:</w:t>
      </w:r>
    </w:p>
    <w:p w:rsidR="00903217" w:rsidRPr="00A1686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6862">
        <w:rPr>
          <w:rFonts w:ascii="Times New Roman" w:hAnsi="Times New Roman" w:cs="Times New Roman"/>
          <w:sz w:val="24"/>
          <w:szCs w:val="24"/>
        </w:rPr>
        <w:t xml:space="preserve">соблюдение ограничений по объему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16862">
        <w:rPr>
          <w:rFonts w:ascii="Times New Roman" w:hAnsi="Times New Roman" w:cs="Times New Roman"/>
          <w:sz w:val="24"/>
          <w:szCs w:val="24"/>
        </w:rPr>
        <w:t xml:space="preserve">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6862">
        <w:rPr>
          <w:rFonts w:ascii="Times New Roman" w:hAnsi="Times New Roman" w:cs="Times New Roman"/>
          <w:sz w:val="24"/>
          <w:szCs w:val="24"/>
        </w:rPr>
        <w:t xml:space="preserve"> и бюджетного дефицита;</w:t>
      </w:r>
    </w:p>
    <w:p w:rsidR="00903217" w:rsidRPr="00A1686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6862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16862">
        <w:rPr>
          <w:rFonts w:ascii="Times New Roman" w:hAnsi="Times New Roman" w:cs="Times New Roman"/>
          <w:sz w:val="24"/>
          <w:szCs w:val="24"/>
        </w:rPr>
        <w:t xml:space="preserve">долгом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6862">
        <w:rPr>
          <w:rFonts w:ascii="Times New Roman" w:hAnsi="Times New Roman" w:cs="Times New Roman"/>
          <w:sz w:val="24"/>
          <w:szCs w:val="24"/>
        </w:rPr>
        <w:t>.</w:t>
      </w:r>
    </w:p>
    <w:p w:rsidR="00903217" w:rsidRPr="00A1686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данного мероприятия </w:t>
      </w:r>
      <w:r w:rsidRPr="00A16862">
        <w:rPr>
          <w:rFonts w:ascii="Times New Roman" w:hAnsi="Times New Roman" w:cs="Times New Roman"/>
          <w:sz w:val="24"/>
          <w:szCs w:val="24"/>
        </w:rPr>
        <w:t xml:space="preserve">планируется обеспечить соблюдение установленного Бюджетным </w:t>
      </w:r>
      <w:hyperlink r:id="rId20" w:history="1">
        <w:r w:rsidRPr="00A16862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A16862">
        <w:rPr>
          <w:rFonts w:ascii="Times New Roman" w:hAnsi="Times New Roman" w:cs="Times New Roman"/>
          <w:sz w:val="24"/>
          <w:szCs w:val="24"/>
        </w:rPr>
        <w:t xml:space="preserve"> Российской Федерации ограничения объема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16862">
        <w:rPr>
          <w:rFonts w:ascii="Times New Roman" w:hAnsi="Times New Roman" w:cs="Times New Roman"/>
          <w:sz w:val="24"/>
          <w:szCs w:val="24"/>
        </w:rPr>
        <w:t xml:space="preserve">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6862">
        <w:rPr>
          <w:rFonts w:ascii="Times New Roman" w:hAnsi="Times New Roman" w:cs="Times New Roman"/>
          <w:sz w:val="24"/>
          <w:szCs w:val="24"/>
        </w:rPr>
        <w:t xml:space="preserve">. В целях обеспечения долгосрочной устойчивости бюджетной </w:t>
      </w:r>
      <w:r w:rsidRPr="00A16862">
        <w:rPr>
          <w:rFonts w:ascii="Times New Roman" w:hAnsi="Times New Roman" w:cs="Times New Roman"/>
          <w:sz w:val="24"/>
          <w:szCs w:val="24"/>
        </w:rPr>
        <w:lastRenderedPageBreak/>
        <w:t xml:space="preserve">системы объем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16862">
        <w:rPr>
          <w:rFonts w:ascii="Times New Roman" w:hAnsi="Times New Roman" w:cs="Times New Roman"/>
          <w:sz w:val="24"/>
          <w:szCs w:val="24"/>
        </w:rPr>
        <w:t xml:space="preserve"> долга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6862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</w:t>
      </w:r>
      <w:proofErr w:type="gramStart"/>
      <w:r w:rsidRPr="00A16862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A16862">
        <w:rPr>
          <w:rFonts w:ascii="Times New Roman" w:hAnsi="Times New Roman" w:cs="Times New Roman"/>
          <w:sz w:val="24"/>
          <w:szCs w:val="24"/>
        </w:rPr>
        <w:t xml:space="preserve">, не должен превышать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16862">
        <w:rPr>
          <w:rFonts w:ascii="Times New Roman" w:hAnsi="Times New Roman" w:cs="Times New Roman"/>
          <w:sz w:val="24"/>
          <w:szCs w:val="24"/>
        </w:rPr>
        <w:t xml:space="preserve">0% общего годового объема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A16862">
        <w:rPr>
          <w:rFonts w:ascii="Times New Roman" w:hAnsi="Times New Roman" w:cs="Times New Roman"/>
          <w:sz w:val="24"/>
          <w:szCs w:val="24"/>
        </w:rPr>
        <w:t>без учета объема безвозмездных поступлений.</w:t>
      </w:r>
    </w:p>
    <w:p w:rsidR="00903217" w:rsidRPr="00A1686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6862">
        <w:rPr>
          <w:rFonts w:ascii="Times New Roman" w:hAnsi="Times New Roman" w:cs="Times New Roman"/>
          <w:sz w:val="24"/>
          <w:szCs w:val="24"/>
        </w:rPr>
        <w:t>Решая задачу сбалансированности при формировании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6862">
        <w:rPr>
          <w:rFonts w:ascii="Times New Roman" w:hAnsi="Times New Roman" w:cs="Times New Roman"/>
          <w:sz w:val="24"/>
          <w:szCs w:val="24"/>
        </w:rPr>
        <w:t xml:space="preserve">, объем бюджетного дефицита необходимо определять с учетом возможности привлечения новых заимствований на его покрытие, исходя из ограничений объема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16862">
        <w:rPr>
          <w:rFonts w:ascii="Times New Roman" w:hAnsi="Times New Roman" w:cs="Times New Roman"/>
          <w:sz w:val="24"/>
          <w:szCs w:val="24"/>
        </w:rPr>
        <w:t xml:space="preserve"> внутреннего долга.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6862">
        <w:rPr>
          <w:rFonts w:ascii="Times New Roman" w:hAnsi="Times New Roman" w:cs="Times New Roman"/>
          <w:sz w:val="24"/>
          <w:szCs w:val="24"/>
        </w:rPr>
        <w:t xml:space="preserve">Результатом является удержание муниципального долга </w:t>
      </w:r>
      <w:proofErr w:type="spellStart"/>
      <w:r w:rsidRPr="00A16862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16862">
        <w:rPr>
          <w:rFonts w:ascii="Times New Roman" w:hAnsi="Times New Roman" w:cs="Times New Roman"/>
          <w:sz w:val="24"/>
          <w:szCs w:val="24"/>
        </w:rPr>
        <w:t xml:space="preserve"> района на экономически безопасном уровне.</w:t>
      </w:r>
    </w:p>
    <w:p w:rsidR="0008352B" w:rsidRDefault="0008352B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Default="006A2665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Создание централизованн</w:t>
      </w:r>
      <w:r w:rsidR="00303B82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бухгалтери</w:t>
      </w:r>
      <w:r w:rsidR="00303B82">
        <w:rPr>
          <w:rFonts w:ascii="Times New Roman" w:hAnsi="Times New Roman" w:cs="Times New Roman"/>
          <w:sz w:val="24"/>
          <w:szCs w:val="24"/>
        </w:rPr>
        <w:t>и поселений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3B82" w:rsidRDefault="006A2665" w:rsidP="006A26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обеспечения требования уровня бюджетного (бухгалтерского) учета и качества формирования бюджетной (бухгалтерской) отчетности с учетом ситуации с дефицитом бухгалтерских кадров в муниципальных образованиях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высокую актуальность имеет реализация решений по передаче функций ведения бюджетного (бухгалтерского учета) уполномоченным (специализированным) муниципальным казенным учреждениям. Создание централизованных бухгалтерий, в том числе создание единых централизованных информационных систем учета и отчетности, является важной составляющей деятельности по обеспечению единой методологии бухгалтерского учета, повышению качества ведения бюджетного (бухгалтерского) учета и отчет</w:t>
      </w:r>
      <w:r w:rsidR="00303B82">
        <w:rPr>
          <w:rFonts w:ascii="Times New Roman" w:hAnsi="Times New Roman" w:cs="Times New Roman"/>
          <w:sz w:val="24"/>
          <w:szCs w:val="24"/>
        </w:rPr>
        <w:t>ности, формируемой на ее основе.</w:t>
      </w:r>
    </w:p>
    <w:p w:rsidR="006A2665" w:rsidRDefault="006A2665" w:rsidP="006A26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2665" w:rsidRPr="00A16862" w:rsidRDefault="006A2665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Par460"/>
      <w:bookmarkEnd w:id="3"/>
      <w:r w:rsidRPr="004411F7">
        <w:rPr>
          <w:rFonts w:ascii="Times New Roman" w:hAnsi="Times New Roman" w:cs="Times New Roman"/>
          <w:b/>
          <w:sz w:val="24"/>
          <w:szCs w:val="24"/>
        </w:rPr>
        <w:t>4. Основные меры правового регулирования</w:t>
      </w: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1F7">
        <w:rPr>
          <w:rFonts w:ascii="Times New Roman" w:hAnsi="Times New Roman" w:cs="Times New Roman"/>
          <w:b/>
          <w:sz w:val="24"/>
          <w:szCs w:val="24"/>
        </w:rPr>
        <w:t>в сфере реализации муниципальной программы</w:t>
      </w:r>
    </w:p>
    <w:p w:rsidR="00903217" w:rsidRPr="008A3A92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CB6B18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3A92">
        <w:rPr>
          <w:rFonts w:ascii="Times New Roman" w:hAnsi="Times New Roman" w:cs="Times New Roman"/>
          <w:sz w:val="24"/>
          <w:szCs w:val="24"/>
        </w:rPr>
        <w:t xml:space="preserve">В качестве основных мер правового регулирования в рамках реализации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A3A92">
        <w:rPr>
          <w:rFonts w:ascii="Times New Roman" w:hAnsi="Times New Roman" w:cs="Times New Roman"/>
          <w:sz w:val="24"/>
          <w:szCs w:val="24"/>
        </w:rPr>
        <w:t xml:space="preserve">униципальной программы предусматриваются формирование и развитие нормативной правовой базы в сфере управления муниципальными финансами, состоящей из принимаемых и корректируемых ежегодно либо по необходимости нормативных правовых актов </w:t>
      </w:r>
      <w:proofErr w:type="spellStart"/>
      <w:r w:rsidRPr="00CB6B18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CB6B1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03217" w:rsidRPr="008A3A92" w:rsidRDefault="00C937E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886" w:history="1">
        <w:r w:rsidR="00903217" w:rsidRPr="00CB6B18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903217" w:rsidRPr="00CB6B18">
        <w:rPr>
          <w:rFonts w:ascii="Times New Roman" w:hAnsi="Times New Roman" w:cs="Times New Roman"/>
          <w:sz w:val="24"/>
          <w:szCs w:val="24"/>
        </w:rPr>
        <w:t xml:space="preserve"> об основных мерах правового регулирования в сфере реализации муниципальной программы </w:t>
      </w:r>
      <w:r w:rsidR="00903217" w:rsidRPr="008A3A92">
        <w:rPr>
          <w:rFonts w:ascii="Times New Roman" w:hAnsi="Times New Roman" w:cs="Times New Roman"/>
          <w:sz w:val="24"/>
          <w:szCs w:val="24"/>
        </w:rPr>
        <w:t xml:space="preserve">приведены в приложении </w:t>
      </w:r>
      <w:r w:rsidR="00903217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  <w:r w:rsidR="00903217" w:rsidRPr="008A3A92">
        <w:rPr>
          <w:rFonts w:ascii="Times New Roman" w:hAnsi="Times New Roman" w:cs="Times New Roman"/>
          <w:sz w:val="24"/>
          <w:szCs w:val="24"/>
        </w:rPr>
        <w:t>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3217" w:rsidRP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3217">
        <w:rPr>
          <w:rFonts w:ascii="Times New Roman" w:hAnsi="Times New Roman" w:cs="Times New Roman"/>
          <w:b/>
          <w:sz w:val="24"/>
          <w:szCs w:val="24"/>
        </w:rPr>
        <w:t>5. Ресурсное обеспечение муниципальной программы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 xml:space="preserve">Расходы на реализацию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11857">
        <w:rPr>
          <w:rFonts w:ascii="Times New Roman" w:hAnsi="Times New Roman" w:cs="Times New Roman"/>
          <w:sz w:val="24"/>
          <w:szCs w:val="24"/>
        </w:rPr>
        <w:t>униципальной программы планируется осуществлять за счет средств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11857">
        <w:rPr>
          <w:rFonts w:ascii="Times New Roman" w:hAnsi="Times New Roman" w:cs="Times New Roman"/>
          <w:sz w:val="24"/>
          <w:szCs w:val="24"/>
        </w:rPr>
        <w:t>областного бюджетов</w:t>
      </w:r>
      <w:r>
        <w:rPr>
          <w:rFonts w:ascii="Times New Roman" w:hAnsi="Times New Roman" w:cs="Times New Roman"/>
          <w:sz w:val="24"/>
          <w:szCs w:val="24"/>
        </w:rPr>
        <w:t xml:space="preserve">,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</w:t>
      </w:r>
      <w:r w:rsidRPr="00D554F0">
        <w:rPr>
          <w:rFonts w:ascii="Times New Roman" w:hAnsi="Times New Roman" w:cs="Times New Roman"/>
          <w:sz w:val="24"/>
          <w:szCs w:val="24"/>
        </w:rPr>
        <w:t>бюджетов поселений.</w:t>
      </w: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BF7">
        <w:rPr>
          <w:rFonts w:ascii="Times New Roman" w:hAnsi="Times New Roman" w:cs="Times New Roman"/>
          <w:sz w:val="24"/>
          <w:szCs w:val="24"/>
        </w:rPr>
        <w:t>Общий объем финансовых ресурсов, необходимых для реализации муници</w:t>
      </w:r>
      <w:r w:rsidR="00701BF7" w:rsidRPr="00701BF7">
        <w:rPr>
          <w:rFonts w:ascii="Times New Roman" w:hAnsi="Times New Roman" w:cs="Times New Roman"/>
          <w:sz w:val="24"/>
          <w:szCs w:val="24"/>
        </w:rPr>
        <w:t>пальной программы, в 2020 - 2025</w:t>
      </w:r>
      <w:r w:rsidRPr="00701BF7">
        <w:rPr>
          <w:rFonts w:ascii="Times New Roman" w:hAnsi="Times New Roman" w:cs="Times New Roman"/>
          <w:sz w:val="24"/>
          <w:szCs w:val="24"/>
        </w:rPr>
        <w:t xml:space="preserve"> годах составит </w:t>
      </w:r>
      <w:r w:rsidR="00654F0F">
        <w:rPr>
          <w:rFonts w:ascii="Times New Roman" w:hAnsi="Times New Roman" w:cs="Times New Roman"/>
          <w:sz w:val="24"/>
          <w:szCs w:val="24"/>
        </w:rPr>
        <w:t>329 481,408</w:t>
      </w:r>
      <w:r w:rsidRPr="00701BF7">
        <w:rPr>
          <w:rFonts w:ascii="Times New Roman" w:hAnsi="Times New Roman" w:cs="Times New Roman"/>
          <w:sz w:val="24"/>
          <w:szCs w:val="24"/>
        </w:rPr>
        <w:t xml:space="preserve"> ты</w:t>
      </w:r>
      <w:r w:rsidR="00701BF7" w:rsidRPr="00701BF7">
        <w:rPr>
          <w:rFonts w:ascii="Times New Roman" w:hAnsi="Times New Roman" w:cs="Times New Roman"/>
          <w:sz w:val="24"/>
          <w:szCs w:val="24"/>
        </w:rPr>
        <w:t xml:space="preserve">с. рублей, в том числе </w:t>
      </w:r>
      <w:r w:rsidRPr="00701BF7">
        <w:rPr>
          <w:rFonts w:ascii="Times New Roman" w:hAnsi="Times New Roman" w:cs="Times New Roman"/>
          <w:sz w:val="24"/>
          <w:szCs w:val="24"/>
        </w:rPr>
        <w:t xml:space="preserve">средства областного бюджета – </w:t>
      </w:r>
      <w:r w:rsidR="00701BF7" w:rsidRPr="00701BF7">
        <w:rPr>
          <w:rFonts w:ascii="Times New Roman" w:hAnsi="Times New Roman" w:cs="Times New Roman"/>
          <w:sz w:val="24"/>
          <w:szCs w:val="24"/>
        </w:rPr>
        <w:t>39 749,203</w:t>
      </w:r>
      <w:r w:rsidRPr="00701BF7">
        <w:rPr>
          <w:rFonts w:ascii="Times New Roman" w:hAnsi="Times New Roman" w:cs="Times New Roman"/>
          <w:sz w:val="24"/>
          <w:szCs w:val="24"/>
        </w:rPr>
        <w:t xml:space="preserve"> тыс. рублей, средства бюджета </w:t>
      </w:r>
      <w:proofErr w:type="spellStart"/>
      <w:r w:rsidRPr="00701BF7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701BF7">
        <w:rPr>
          <w:rFonts w:ascii="Times New Roman" w:hAnsi="Times New Roman" w:cs="Times New Roman"/>
          <w:sz w:val="24"/>
          <w:szCs w:val="24"/>
        </w:rPr>
        <w:t xml:space="preserve"> района – </w:t>
      </w:r>
      <w:r w:rsidR="00654F0F">
        <w:rPr>
          <w:rFonts w:ascii="Times New Roman" w:hAnsi="Times New Roman" w:cs="Times New Roman"/>
          <w:sz w:val="24"/>
          <w:szCs w:val="24"/>
        </w:rPr>
        <w:t>288 061,205</w:t>
      </w:r>
      <w:r w:rsidRPr="00701BF7">
        <w:rPr>
          <w:rFonts w:ascii="Times New Roman" w:hAnsi="Times New Roman" w:cs="Times New Roman"/>
          <w:sz w:val="24"/>
          <w:szCs w:val="24"/>
        </w:rPr>
        <w:t xml:space="preserve"> тыс. рублей, средства бюджетов поселений – </w:t>
      </w:r>
      <w:r w:rsidR="00701BF7" w:rsidRPr="00701BF7">
        <w:rPr>
          <w:rFonts w:ascii="Times New Roman" w:hAnsi="Times New Roman" w:cs="Times New Roman"/>
          <w:sz w:val="24"/>
          <w:szCs w:val="24"/>
        </w:rPr>
        <w:t>1 671,000</w:t>
      </w:r>
      <w:r w:rsidRPr="00701BF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9F3"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будут уточняться ежегодно при формировании бюджета </w:t>
      </w:r>
      <w:proofErr w:type="spellStart"/>
      <w:r w:rsidRPr="00AA69F3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AA69F3">
        <w:rPr>
          <w:rFonts w:ascii="Times New Roman" w:hAnsi="Times New Roman" w:cs="Times New Roman"/>
          <w:sz w:val="24"/>
          <w:szCs w:val="24"/>
        </w:rPr>
        <w:t xml:space="preserve"> района на очередной финансовый год и на плановый период.</w:t>
      </w:r>
    </w:p>
    <w:p w:rsidR="00903217" w:rsidRPr="00CB6B18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6B18">
        <w:rPr>
          <w:rFonts w:ascii="Times New Roman" w:hAnsi="Times New Roman" w:cs="Times New Roman"/>
          <w:sz w:val="24"/>
          <w:szCs w:val="24"/>
        </w:rPr>
        <w:t xml:space="preserve">Финансовое </w:t>
      </w:r>
      <w:hyperlink w:anchor="Par1187" w:history="1">
        <w:r w:rsidRPr="00CB6B18">
          <w:rPr>
            <w:rFonts w:ascii="Times New Roman" w:hAnsi="Times New Roman" w:cs="Times New Roman"/>
            <w:sz w:val="24"/>
            <w:szCs w:val="24"/>
          </w:rPr>
          <w:t>обеспечение</w:t>
        </w:r>
      </w:hyperlink>
      <w:r w:rsidRPr="00CB6B18">
        <w:rPr>
          <w:rFonts w:ascii="Times New Roman" w:hAnsi="Times New Roman" w:cs="Times New Roman"/>
          <w:sz w:val="24"/>
          <w:szCs w:val="24"/>
        </w:rPr>
        <w:t xml:space="preserve"> муниципальной программы за счет средств бюджета </w:t>
      </w:r>
      <w:proofErr w:type="spellStart"/>
      <w:r w:rsidRPr="00CB6B18">
        <w:rPr>
          <w:rFonts w:ascii="Times New Roman" w:hAnsi="Times New Roman" w:cs="Times New Roman"/>
          <w:sz w:val="24"/>
          <w:szCs w:val="24"/>
        </w:rPr>
        <w:t>Вятскополянского</w:t>
      </w:r>
      <w:proofErr w:type="spellEnd"/>
      <w:r w:rsidRPr="00CB6B18">
        <w:rPr>
          <w:rFonts w:ascii="Times New Roman" w:hAnsi="Times New Roman" w:cs="Times New Roman"/>
          <w:sz w:val="24"/>
          <w:szCs w:val="24"/>
        </w:rPr>
        <w:t xml:space="preserve"> района представлено в приложении № 3 к муниципальной программе.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6B18">
        <w:rPr>
          <w:rFonts w:ascii="Times New Roman" w:hAnsi="Times New Roman" w:cs="Times New Roman"/>
          <w:sz w:val="24"/>
          <w:szCs w:val="24"/>
        </w:rPr>
        <w:t xml:space="preserve">Прогнозная (справочная) </w:t>
      </w:r>
      <w:hyperlink w:anchor="Par1295" w:history="1">
        <w:r w:rsidRPr="00CB6B18">
          <w:rPr>
            <w:rFonts w:ascii="Times New Roman" w:hAnsi="Times New Roman" w:cs="Times New Roman"/>
            <w:sz w:val="24"/>
            <w:szCs w:val="24"/>
          </w:rPr>
          <w:t>оценка</w:t>
        </w:r>
      </w:hyperlink>
      <w:r w:rsidRPr="00CB6B18">
        <w:rPr>
          <w:rFonts w:ascii="Times New Roman" w:hAnsi="Times New Roman" w:cs="Times New Roman"/>
          <w:sz w:val="24"/>
          <w:szCs w:val="24"/>
        </w:rPr>
        <w:t xml:space="preserve"> ресурсного обеспечения реализации муниципальной программы за счет всех источников финансирования представлена в приложении </w:t>
      </w:r>
      <w:r w:rsidRPr="0071185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4 к м</w:t>
      </w:r>
      <w:r w:rsidRPr="00711857">
        <w:rPr>
          <w:rFonts w:ascii="Times New Roman" w:hAnsi="Times New Roman" w:cs="Times New Roman"/>
          <w:sz w:val="24"/>
          <w:szCs w:val="24"/>
        </w:rPr>
        <w:t>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1857">
        <w:rPr>
          <w:rFonts w:ascii="Times New Roman" w:hAnsi="Times New Roman" w:cs="Times New Roman"/>
          <w:sz w:val="24"/>
          <w:szCs w:val="24"/>
        </w:rPr>
        <w:t>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411F7">
        <w:rPr>
          <w:rFonts w:ascii="Times New Roman" w:hAnsi="Times New Roman" w:cs="Times New Roman"/>
          <w:b/>
          <w:sz w:val="24"/>
          <w:szCs w:val="24"/>
        </w:rPr>
        <w:lastRenderedPageBreak/>
        <w:t>6. Анализ рисков реализации муниципальной программы</w:t>
      </w:r>
    </w:p>
    <w:p w:rsidR="00903217" w:rsidRPr="004411F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1F7">
        <w:rPr>
          <w:rFonts w:ascii="Times New Roman" w:hAnsi="Times New Roman" w:cs="Times New Roman"/>
          <w:b/>
          <w:sz w:val="24"/>
          <w:szCs w:val="24"/>
        </w:rPr>
        <w:t>и описание мер управления рисками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11857">
        <w:rPr>
          <w:rFonts w:ascii="Times New Roman" w:hAnsi="Times New Roman" w:cs="Times New Roman"/>
          <w:sz w:val="24"/>
          <w:szCs w:val="24"/>
        </w:rPr>
        <w:t>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1857">
        <w:rPr>
          <w:rFonts w:ascii="Times New Roman" w:hAnsi="Times New Roman" w:cs="Times New Roman"/>
          <w:sz w:val="24"/>
          <w:szCs w:val="24"/>
        </w:rPr>
        <w:t>рисков, связанных с изменением бюджетного и налогового законодательства;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1857">
        <w:rPr>
          <w:rFonts w:ascii="Times New Roman" w:hAnsi="Times New Roman" w:cs="Times New Roman"/>
          <w:sz w:val="24"/>
          <w:szCs w:val="24"/>
        </w:rPr>
        <w:t xml:space="preserve">финансовых рисков, которые связаны с финансированием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11857">
        <w:rPr>
          <w:rFonts w:ascii="Times New Roman" w:hAnsi="Times New Roman" w:cs="Times New Roman"/>
          <w:sz w:val="24"/>
          <w:szCs w:val="24"/>
        </w:rPr>
        <w:t xml:space="preserve">униципальной программы в неполном объеме за счет бюджетных средств, привлечением заемных средств в рамках управления муниципальным долгом, </w:t>
      </w:r>
      <w:r>
        <w:rPr>
          <w:rFonts w:ascii="Times New Roman" w:hAnsi="Times New Roman" w:cs="Times New Roman"/>
          <w:sz w:val="24"/>
          <w:szCs w:val="24"/>
        </w:rPr>
        <w:t xml:space="preserve">отсутствием возможности рефинансирования накопленных долговых обязательств, в том числе по приемлемым процентным ставкам, </w:t>
      </w:r>
      <w:r w:rsidRPr="00711857">
        <w:rPr>
          <w:rFonts w:ascii="Times New Roman" w:hAnsi="Times New Roman" w:cs="Times New Roman"/>
          <w:sz w:val="24"/>
          <w:szCs w:val="24"/>
        </w:rPr>
        <w:t>изменением уровня инфляции, принятием новых расходных обязательств без источника финансирования, кризисными явлениями;</w:t>
      </w:r>
      <w:proofErr w:type="gramEnd"/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 xml:space="preserve">В целях управления указанными рисками в ходе реализации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11857">
        <w:rPr>
          <w:rFonts w:ascii="Times New Roman" w:hAnsi="Times New Roman" w:cs="Times New Roman"/>
          <w:sz w:val="24"/>
          <w:szCs w:val="24"/>
        </w:rPr>
        <w:t>униципальной программы предусматриваются: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>мониторинг федерального и регионального законодательства;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>разработка и принятие нормативных правовых актов, регулирующих отношения в сфере управления муниципальными финансами;</w:t>
      </w:r>
    </w:p>
    <w:p w:rsidR="00903217" w:rsidRPr="0071185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1857">
        <w:rPr>
          <w:rFonts w:ascii="Times New Roman" w:hAnsi="Times New Roman" w:cs="Times New Roman"/>
          <w:sz w:val="24"/>
          <w:szCs w:val="24"/>
        </w:rPr>
        <w:t>принятие иных мер, связанных с реализацией полномочий.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20DFE" w:rsidRPr="00620DFE" w:rsidRDefault="00620DFE" w:rsidP="006A266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  <w:sectPr w:rsidR="00620DFE" w:rsidRPr="00620DFE" w:rsidSect="00654F0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20DFE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0DF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542"/>
      <w:bookmarkEnd w:id="4"/>
      <w:r w:rsidRPr="00620DFE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целевых показателях эффективности </w:t>
      </w: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0DFE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</w:t>
      </w:r>
    </w:p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4988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866"/>
        <w:gridCol w:w="850"/>
        <w:gridCol w:w="931"/>
        <w:gridCol w:w="888"/>
        <w:gridCol w:w="955"/>
        <w:gridCol w:w="992"/>
        <w:gridCol w:w="1041"/>
        <w:gridCol w:w="949"/>
        <w:gridCol w:w="949"/>
      </w:tblGrid>
      <w:tr w:rsidR="00620DFE" w:rsidRPr="00620DFE" w:rsidTr="00303B82">
        <w:trPr>
          <w:trHeight w:val="32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Единица </w:t>
            </w: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6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Значение показателей эффективности</w:t>
            </w:r>
          </w:p>
        </w:tc>
      </w:tr>
      <w:tr w:rsidR="00620DFE" w:rsidRPr="00620DFE" w:rsidTr="00303B82">
        <w:trPr>
          <w:trHeight w:val="64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</w:t>
            </w:r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 (</w:t>
            </w:r>
            <w:proofErr w:type="spellStart"/>
            <w:proofErr w:type="gramStart"/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базо</w:t>
            </w:r>
            <w:proofErr w:type="spellEnd"/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-вый</w:t>
            </w:r>
            <w:proofErr w:type="gramEnd"/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</w:t>
            </w:r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 (оценка)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</w:t>
            </w:r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 (план)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</w:t>
            </w:r>
            <w:r w:rsidR="00620DFE"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 (план)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620DFE" w:rsidRPr="00620DFE">
              <w:rPr>
                <w:rFonts w:ascii="Times New Roman" w:hAnsi="Times New Roman" w:cs="Times New Roman"/>
                <w:sz w:val="18"/>
                <w:szCs w:val="18"/>
              </w:rPr>
              <w:t xml:space="preserve"> год (план)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620DFE" w:rsidRPr="00620DFE">
              <w:rPr>
                <w:rFonts w:ascii="Times New Roman" w:hAnsi="Times New Roman" w:cs="Times New Roman"/>
                <w:sz w:val="18"/>
                <w:szCs w:val="18"/>
              </w:rPr>
              <w:t xml:space="preserve"> год (план)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115DD3" w:rsidP="00620D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620DFE" w:rsidRPr="00620DFE">
              <w:rPr>
                <w:rFonts w:ascii="Times New Roman" w:hAnsi="Times New Roman" w:cs="Times New Roman"/>
                <w:sz w:val="18"/>
                <w:szCs w:val="18"/>
              </w:rPr>
              <w:t xml:space="preserve"> год (план)</w:t>
            </w:r>
          </w:p>
        </w:tc>
      </w:tr>
      <w:tr w:rsidR="00620DFE" w:rsidRPr="00620DFE" w:rsidTr="00620DFE">
        <w:trPr>
          <w:trHeight w:val="415"/>
          <w:tblCellSpacing w:w="5" w:type="nil"/>
        </w:trPr>
        <w:tc>
          <w:tcPr>
            <w:tcW w:w="149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"Управление муниципальными финансами и регулирование межбюджетных отношений"</w:t>
            </w:r>
          </w:p>
        </w:tc>
      </w:tr>
      <w:tr w:rsidR="00620DFE" w:rsidRPr="00620DFE" w:rsidTr="00620DFE">
        <w:trPr>
          <w:trHeight w:val="52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303B82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303B8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A2665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6A266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Отдельное мероприятие «Организация деятельности управления финансов»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0DFE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количество изменений в решение о бюджете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(без учета поправок) в части поступления федеральных и областных целевых средств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620DFE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выполнение прогноза поступления собственных доходов бюджета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620DFE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выполнение плановых показателей бюджета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по расходам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620DFE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отношение дефицита бюджета к объему доходов бюджета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без учета безвозмездных поступлений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A2665" w:rsidP="00620D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A2665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032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достижение итоговой балльной оценки в мониторинге качества финансового менеджмента, осуществляемого в отношении главных администраторов средств бюджета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баллов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620DFE" w:rsidRPr="00620DFE" w:rsidTr="00620DFE">
        <w:trPr>
          <w:trHeight w:val="4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информации, размещенной на официальном сайте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района, в части муниципальных правовых актов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и приказов управления финансов администрации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района, касающихся бюджетного процесса и межбюджетных отношений и подлежащих опубликованию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DFE" w:rsidRPr="00620DFE" w:rsidRDefault="00620DFE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A2665" w:rsidRPr="00620DFE" w:rsidTr="00620DFE">
        <w:trPr>
          <w:trHeight w:val="72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разработанных проектов муниципальных правовых актов поселений в части формирования и исполнения бюджета в общем количестве проектов в соответствии с заключенными Соглашениями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6A2665" w:rsidRPr="00620DFE" w:rsidTr="00620DFE">
        <w:trPr>
          <w:trHeight w:val="44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операций по исполнению бюджетов поселений в общем количестве операций в соответствии с заключенными Соглашениями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6A2665" w:rsidRPr="00620DFE" w:rsidTr="00620DFE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Увеличение количества бюджетополучателей, использующих систему электронного документооборота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6A2665" w:rsidRPr="00620DFE" w:rsidTr="00620DFE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1.10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</w:t>
            </w:r>
            <w:r w:rsidRPr="006A26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оставление проекта бюджета </w:t>
            </w:r>
            <w:proofErr w:type="spellStart"/>
            <w:r w:rsidRPr="006A26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A26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в установленные сроки в соответствии с бюджетным законодательством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6A2665" w:rsidRPr="00620DFE" w:rsidTr="00620DFE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A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</w:t>
            </w:r>
            <w:r w:rsidRPr="006A26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оставление годового отчета об исполнении бюджета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 w:rsidRPr="006A26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в установленный срок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6A2665" w:rsidRPr="00620DFE" w:rsidTr="00620DFE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303B82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303B8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A2665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6A266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A2665" w:rsidRPr="00620DFE" w:rsidTr="00620DFE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</w:t>
            </w: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оля межбюджетных трансфертов, перечисленных бюджетам поселений, в общем объеме межбюджетных трансфертов, предусмотренных для перечисления поселениям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A2665" w:rsidRPr="00620DFE" w:rsidTr="00620DF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303B82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303B8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A2665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6A2665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Отдельное мероприятие «Управление муниципальным долгом»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A2665" w:rsidRPr="00620DFE" w:rsidTr="005E70F2">
        <w:trPr>
          <w:trHeight w:val="44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6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муниципального долга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к общему годовому объему доходов бюджета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без учета безвозмездных поступлений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A2665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6A2665">
            <w:r w:rsidRPr="00227BEB">
              <w:rPr>
                <w:rFonts w:ascii="Times New Roman" w:hAnsi="Times New Roman" w:cs="Times New Roman"/>
                <w:sz w:val="18"/>
                <w:szCs w:val="18"/>
              </w:rPr>
              <w:t>не  более 50</w:t>
            </w:r>
          </w:p>
        </w:tc>
      </w:tr>
      <w:tr w:rsidR="0043746C" w:rsidRPr="00620DFE" w:rsidTr="005E70F2">
        <w:trPr>
          <w:trHeight w:val="4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расходов на обслуживание муниципального долга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 к общему объему расходов бюджета района, за исключением объема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43746C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6C" w:rsidRPr="00620DFE" w:rsidRDefault="0043746C" w:rsidP="005E70F2">
            <w:r w:rsidRPr="00620DFE">
              <w:rPr>
                <w:rFonts w:ascii="Times New Roman" w:hAnsi="Times New Roman" w:cs="Times New Roman"/>
                <w:sz w:val="18"/>
                <w:szCs w:val="18"/>
              </w:rPr>
              <w:t>не  более  15</w:t>
            </w:r>
          </w:p>
        </w:tc>
      </w:tr>
      <w:tr w:rsidR="006A2665" w:rsidRPr="00620DFE" w:rsidTr="005E70F2">
        <w:trPr>
          <w:trHeight w:val="4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Отсутствие просроченной задолженности по муниципальному долгу </w:t>
            </w:r>
            <w:proofErr w:type="spellStart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Вятскополянского</w:t>
            </w:r>
            <w:proofErr w:type="spellEnd"/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да/нет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20DFE" w:rsidRDefault="006A2665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5E70F2" w:rsidRPr="00620DFE" w:rsidTr="005E70F2">
        <w:trPr>
          <w:trHeight w:val="4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303B82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303B8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303B82" w:rsidRDefault="005E70F2" w:rsidP="005E7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303B82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Отдельное мероприятие «Создание централизованной бухгалтерии поселений»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0F2" w:rsidRPr="00620DFE" w:rsidRDefault="005E70F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3B82" w:rsidRPr="00620DFE" w:rsidTr="005E70F2">
        <w:trPr>
          <w:trHeight w:val="4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62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303B8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роведение мониторинга реализации мероприятий по централизации полномочий по ведению бюджетного (бухгалтерского) учета, составлению бюджетной (бухгалтерской) отчетности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да/нет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82" w:rsidRPr="00620DFE" w:rsidRDefault="00303B82" w:rsidP="0030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0DF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</w:tr>
    </w:tbl>
    <w:p w:rsidR="00620DFE" w:rsidRPr="00620DFE" w:rsidRDefault="00620DFE" w:rsidP="00620D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620DFE" w:rsidRPr="00620DFE" w:rsidRDefault="00620DFE" w:rsidP="00303B82">
      <w:pPr>
        <w:rPr>
          <w:rFonts w:ascii="Times New Roman" w:hAnsi="Times New Roman" w:cs="Times New Roman"/>
        </w:rPr>
      </w:pPr>
      <w:r w:rsidRPr="00620DFE">
        <w:rPr>
          <w:rFonts w:ascii="Times New Roman" w:hAnsi="Times New Roman" w:cs="Times New Roman"/>
        </w:rPr>
        <w:br w:type="page"/>
      </w:r>
    </w:p>
    <w:p w:rsidR="00903217" w:rsidRPr="00ED57D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ED57DC">
        <w:rPr>
          <w:rFonts w:ascii="Times New Roman" w:hAnsi="Times New Roman" w:cs="Times New Roman"/>
        </w:rPr>
        <w:lastRenderedPageBreak/>
        <w:t>Пр</w:t>
      </w:r>
      <w:r w:rsidR="00303B82">
        <w:rPr>
          <w:rFonts w:ascii="Times New Roman" w:hAnsi="Times New Roman" w:cs="Times New Roman"/>
        </w:rPr>
        <w:t>иложение №</w:t>
      </w:r>
      <w:r w:rsidRPr="00ED57DC">
        <w:rPr>
          <w:rFonts w:ascii="Times New Roman" w:hAnsi="Times New Roman" w:cs="Times New Roman"/>
        </w:rPr>
        <w:t xml:space="preserve"> 2</w:t>
      </w:r>
    </w:p>
    <w:p w:rsidR="00903217" w:rsidRPr="00ED57D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D57DC">
        <w:rPr>
          <w:rFonts w:ascii="Times New Roman" w:hAnsi="Times New Roman" w:cs="Times New Roman"/>
        </w:rPr>
        <w:t>к Муниципальной программе</w:t>
      </w:r>
    </w:p>
    <w:p w:rsidR="00903217" w:rsidRPr="00ED57D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3217" w:rsidRPr="00ED57D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5" w:name="Par886"/>
      <w:bookmarkEnd w:id="5"/>
      <w:r w:rsidRPr="00ED57DC">
        <w:rPr>
          <w:rFonts w:ascii="Times New Roman" w:hAnsi="Times New Roman" w:cs="Times New Roman"/>
          <w:b/>
          <w:bCs/>
        </w:rPr>
        <w:t xml:space="preserve">Сведения об основных мерах правового регулирования </w:t>
      </w:r>
    </w:p>
    <w:p w:rsidR="00903217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D57DC">
        <w:rPr>
          <w:rFonts w:ascii="Times New Roman" w:hAnsi="Times New Roman" w:cs="Times New Roman"/>
          <w:b/>
          <w:bCs/>
        </w:rPr>
        <w:t xml:space="preserve">в сфере реализации </w:t>
      </w:r>
      <w:r>
        <w:rPr>
          <w:rFonts w:ascii="Times New Roman" w:hAnsi="Times New Roman" w:cs="Times New Roman"/>
          <w:b/>
          <w:bCs/>
        </w:rPr>
        <w:t>м</w:t>
      </w:r>
      <w:r w:rsidRPr="00ED57DC">
        <w:rPr>
          <w:rFonts w:ascii="Times New Roman" w:hAnsi="Times New Roman" w:cs="Times New Roman"/>
          <w:b/>
          <w:bCs/>
        </w:rPr>
        <w:t>униципальной программы</w:t>
      </w:r>
    </w:p>
    <w:p w:rsidR="00903217" w:rsidRPr="00ED57DC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80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1815"/>
        <w:gridCol w:w="7149"/>
        <w:gridCol w:w="2693"/>
        <w:gridCol w:w="2552"/>
      </w:tblGrid>
      <w:tr w:rsidR="00903217" w:rsidRPr="00CD5DBC" w:rsidTr="00055D38">
        <w:trPr>
          <w:trHeight w:val="10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303B82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903217" w:rsidRPr="00CD5DB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903217" w:rsidRPr="00CD5DB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Вид правового акта (в разрезе подпрограмм, ведомственных целевых программ, отдельных мероприятий)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Основные положения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="00EF3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соисполнители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Ожидаемые</w:t>
            </w:r>
            <w:r w:rsidR="00EF3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сроки принятия</w:t>
            </w:r>
            <w:r w:rsidR="00303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правового</w:t>
            </w:r>
            <w:r w:rsidR="00EF3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</w:p>
        </w:tc>
      </w:tr>
      <w:tr w:rsidR="00903217" w:rsidRPr="00CD5DBC" w:rsidTr="00055D38">
        <w:trPr>
          <w:trHeight w:val="303"/>
          <w:tblCellSpacing w:w="5" w:type="nil"/>
        </w:trPr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«Управление муниципальными финансами и регулирование межбюджетных отношений»</w:t>
            </w:r>
          </w:p>
        </w:tc>
      </w:tr>
      <w:tr w:rsidR="00903217" w:rsidRPr="00CD5DBC" w:rsidTr="00055D38">
        <w:trPr>
          <w:trHeight w:val="1359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на очередной финансовый год и на плановый период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(утверждение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, расход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и источников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 дефицита бюджета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очередной финансовый год и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плановый период, распределения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 трансфертов бюджетам 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IV квартал</w:t>
            </w:r>
          </w:p>
        </w:tc>
      </w:tr>
      <w:tr w:rsidR="00903217" w:rsidRPr="00CD5DBC" w:rsidTr="00055D38">
        <w:trPr>
          <w:trHeight w:val="273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решение 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на плановый период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уточнени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основных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параметров бюджета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района, изменения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отдельным кодам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доходов, источников финансирования дефицита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9259A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по</w:t>
            </w:r>
            <w:r w:rsidR="009259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мере необходимости</w:t>
            </w:r>
          </w:p>
        </w:tc>
      </w:tr>
      <w:tr w:rsidR="00903217" w:rsidRPr="00CD5DBC" w:rsidTr="00055D38">
        <w:trPr>
          <w:trHeight w:val="814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решение районной Думы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его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соответствие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изменениями, вносимыми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законодательство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903217" w:rsidRPr="00CD5DBC" w:rsidTr="00055D38">
        <w:trPr>
          <w:trHeight w:val="840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решение районной 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бюджетном процессе в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Вятскополянском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его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соответствие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изменениями, вносимыми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бюджетное законодательство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необходимости</w:t>
            </w:r>
          </w:p>
        </w:tc>
      </w:tr>
      <w:tr w:rsidR="00903217" w:rsidRPr="00CD5DBC" w:rsidTr="00055D38">
        <w:trPr>
          <w:trHeight w:val="412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Решение районной Думы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б исполнении бюджета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финансовый год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квартал </w:t>
            </w:r>
          </w:p>
        </w:tc>
      </w:tr>
      <w:tr w:rsidR="00903217" w:rsidRPr="00CD5DBC" w:rsidTr="00055D38">
        <w:trPr>
          <w:trHeight w:val="1835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мерах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решения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Вятскополянской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районной Думы о бюджете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ежегодно,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течение одного месяца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со дня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вступления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силу решения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Вятскополянской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районной Думы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бюджете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финансовый год и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03217" w:rsidRPr="00CD5DBC" w:rsidTr="00055D38">
        <w:trPr>
          <w:trHeight w:val="995"/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отчета об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исполнении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квартал, первое полугодие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и девять месяцев текущего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финансового года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903217" w:rsidRPr="00CD5DBC" w:rsidTr="00055D38">
        <w:trPr>
          <w:trHeight w:val="702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б утверждении порядка применения бюджетной классификации Российской Федерации в части, относящейся к бюджету муниципального образования </w:t>
            </w:r>
            <w:proofErr w:type="spellStart"/>
            <w:r w:rsidRPr="00FC5BB7">
              <w:rPr>
                <w:rFonts w:ascii="Times New Roman" w:hAnsi="Times New Roman" w:cs="Times New Roman"/>
                <w:sz w:val="20"/>
                <w:szCs w:val="20"/>
              </w:rPr>
              <w:t>Вятскополянский</w:t>
            </w:r>
            <w:proofErr w:type="spellEnd"/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916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приказ управления финансов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б утверждении порядка применения бюджетной классификации Российской Федерации в части, относящейся к бюджету муниципального образования </w:t>
            </w:r>
            <w:proofErr w:type="spellStart"/>
            <w:r w:rsidRPr="00FC5BB7">
              <w:rPr>
                <w:rFonts w:ascii="Times New Roman" w:hAnsi="Times New Roman" w:cs="Times New Roman"/>
                <w:sz w:val="20"/>
                <w:szCs w:val="20"/>
              </w:rPr>
              <w:t>Вятскополянский</w:t>
            </w:r>
            <w:proofErr w:type="spellEnd"/>
            <w:r w:rsidRPr="00FC5BB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696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применении дополнительной классификации расходов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A80902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514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финансов о применении дополнительной классификации расходов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A80902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698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Порядка составления и ведения сводной бюджетной росписи бюджета муниципального образования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Вятскополянский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Кировской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A80902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608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Порядка составления и ведения бюджетных </w:t>
            </w:r>
            <w:proofErr w:type="gram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росписей главных распорядителей средств бюджета муниципального образования</w:t>
            </w:r>
            <w:proofErr w:type="gram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Вятскополянский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Кировской области и внесения изменений в них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CD5DBC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A80902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903217" w:rsidRPr="00CD5DBC" w:rsidTr="00055D38">
        <w:trPr>
          <w:trHeight w:val="843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B532EB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B532EB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Приказ управления финансов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B532EB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532EB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порядка проведения мониторинга качества финансового менеджмента, осуществляемого в отношении главных администраторов средств бюджета муниципального образования </w:t>
            </w:r>
            <w:proofErr w:type="spellStart"/>
            <w:r w:rsidRPr="00B532EB">
              <w:rPr>
                <w:rFonts w:ascii="Times New Roman" w:hAnsi="Times New Roman" w:cs="Times New Roman"/>
                <w:sz w:val="20"/>
                <w:szCs w:val="20"/>
              </w:rPr>
              <w:t>Вятскополянский</w:t>
            </w:r>
            <w:proofErr w:type="spellEnd"/>
            <w:r w:rsidRPr="00B532E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Кировской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B532EB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Вятскополянского</w:t>
            </w:r>
            <w:proofErr w:type="spellEnd"/>
            <w:r w:rsidRPr="00CD5D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17" w:rsidRPr="00A80902" w:rsidRDefault="00903217" w:rsidP="00055D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5DBC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903217" w:rsidRPr="00941D59" w:rsidRDefault="00903217" w:rsidP="00903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3217" w:rsidRDefault="00903217" w:rsidP="00903217"/>
    <w:p w:rsidR="00620DFE" w:rsidRDefault="00620DFE" w:rsidP="0090321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620DFE" w:rsidSect="00303B8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7E7" w:rsidRDefault="00C937E7" w:rsidP="00620DFE">
      <w:pPr>
        <w:spacing w:after="0" w:line="240" w:lineRule="auto"/>
      </w:pPr>
      <w:r>
        <w:separator/>
      </w:r>
    </w:p>
  </w:endnote>
  <w:endnote w:type="continuationSeparator" w:id="0">
    <w:p w:rsidR="00C937E7" w:rsidRDefault="00C937E7" w:rsidP="0062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7E7" w:rsidRDefault="00C937E7" w:rsidP="00620DFE">
      <w:pPr>
        <w:spacing w:after="0" w:line="240" w:lineRule="auto"/>
      </w:pPr>
      <w:r>
        <w:separator/>
      </w:r>
    </w:p>
  </w:footnote>
  <w:footnote w:type="continuationSeparator" w:id="0">
    <w:p w:rsidR="00C937E7" w:rsidRDefault="00C937E7" w:rsidP="0062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173"/>
    <w:multiLevelType w:val="hybridMultilevel"/>
    <w:tmpl w:val="702A8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E04"/>
    <w:multiLevelType w:val="multilevel"/>
    <w:tmpl w:val="6866A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BD666C"/>
    <w:multiLevelType w:val="hybridMultilevel"/>
    <w:tmpl w:val="0A9E99C0"/>
    <w:lvl w:ilvl="0" w:tplc="B3F8B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210902"/>
    <w:multiLevelType w:val="hybridMultilevel"/>
    <w:tmpl w:val="92AC4DBC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55E96"/>
    <w:multiLevelType w:val="hybridMultilevel"/>
    <w:tmpl w:val="BB94A2F8"/>
    <w:lvl w:ilvl="0" w:tplc="B3F8BA0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35B809B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8CB0A67"/>
    <w:multiLevelType w:val="hybridMultilevel"/>
    <w:tmpl w:val="C35297A8"/>
    <w:lvl w:ilvl="0" w:tplc="B3F8BA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FA00F8"/>
    <w:multiLevelType w:val="hybridMultilevel"/>
    <w:tmpl w:val="B2526676"/>
    <w:lvl w:ilvl="0" w:tplc="B3F8BA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1FE502C"/>
    <w:multiLevelType w:val="hybridMultilevel"/>
    <w:tmpl w:val="D3E232AC"/>
    <w:lvl w:ilvl="0" w:tplc="B3F8B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96B39E1"/>
    <w:multiLevelType w:val="hybridMultilevel"/>
    <w:tmpl w:val="5B206DB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FC66E20"/>
    <w:multiLevelType w:val="hybridMultilevel"/>
    <w:tmpl w:val="19088D68"/>
    <w:lvl w:ilvl="0" w:tplc="B3F8BA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DBC1ACA"/>
    <w:multiLevelType w:val="hybridMultilevel"/>
    <w:tmpl w:val="FD0A260A"/>
    <w:lvl w:ilvl="0" w:tplc="B3F8BA0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B7"/>
    <w:rsid w:val="00055D38"/>
    <w:rsid w:val="0008352B"/>
    <w:rsid w:val="00115DD3"/>
    <w:rsid w:val="00155CC4"/>
    <w:rsid w:val="00303B82"/>
    <w:rsid w:val="003A3902"/>
    <w:rsid w:val="003A50B2"/>
    <w:rsid w:val="004016EA"/>
    <w:rsid w:val="0043746C"/>
    <w:rsid w:val="00464FB7"/>
    <w:rsid w:val="004E1787"/>
    <w:rsid w:val="00533506"/>
    <w:rsid w:val="005E70F2"/>
    <w:rsid w:val="00620DFE"/>
    <w:rsid w:val="00654F0F"/>
    <w:rsid w:val="006A2665"/>
    <w:rsid w:val="00701BF7"/>
    <w:rsid w:val="007665B4"/>
    <w:rsid w:val="007A1EB9"/>
    <w:rsid w:val="00903217"/>
    <w:rsid w:val="009259AF"/>
    <w:rsid w:val="00940262"/>
    <w:rsid w:val="00B801E5"/>
    <w:rsid w:val="00B921A9"/>
    <w:rsid w:val="00C1033B"/>
    <w:rsid w:val="00C27785"/>
    <w:rsid w:val="00C937E7"/>
    <w:rsid w:val="00EF3FF9"/>
    <w:rsid w:val="00F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  <w:style w:type="paragraph" w:styleId="a5">
    <w:name w:val="header"/>
    <w:basedOn w:val="a"/>
    <w:link w:val="a6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20DFE"/>
  </w:style>
  <w:style w:type="paragraph" w:styleId="a7">
    <w:name w:val="footer"/>
    <w:basedOn w:val="a"/>
    <w:link w:val="a8"/>
    <w:uiPriority w:val="99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DFE"/>
  </w:style>
  <w:style w:type="numbering" w:customStyle="1" w:styleId="1">
    <w:name w:val="Нет списка1"/>
    <w:next w:val="a2"/>
    <w:uiPriority w:val="99"/>
    <w:semiHidden/>
    <w:unhideWhenUsed/>
    <w:rsid w:val="00620DFE"/>
  </w:style>
  <w:style w:type="paragraph" w:customStyle="1" w:styleId="ConsPlusCell">
    <w:name w:val="ConsPlusCell"/>
    <w:rsid w:val="00620D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0">
    <w:name w:val="Сетка таблицы1"/>
    <w:basedOn w:val="a1"/>
    <w:next w:val="a3"/>
    <w:rsid w:val="0062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D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620DFE"/>
    <w:pPr>
      <w:spacing w:after="0" w:line="48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DFE"/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styleId="ab">
    <w:name w:val="Placeholder Text"/>
    <w:basedOn w:val="a0"/>
    <w:uiPriority w:val="99"/>
    <w:semiHidden/>
    <w:rsid w:val="00620DFE"/>
    <w:rPr>
      <w:color w:val="808080"/>
    </w:rPr>
  </w:style>
  <w:style w:type="paragraph" w:customStyle="1" w:styleId="ac">
    <w:name w:val="Знак Знак Знак Знак Знак Знак Знак"/>
    <w:basedOn w:val="a"/>
    <w:rsid w:val="00620DF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0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4A"/>
    <w:pPr>
      <w:ind w:left="720"/>
      <w:contextualSpacing/>
    </w:pPr>
  </w:style>
  <w:style w:type="paragraph" w:styleId="a5">
    <w:name w:val="header"/>
    <w:basedOn w:val="a"/>
    <w:link w:val="a6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20DFE"/>
  </w:style>
  <w:style w:type="paragraph" w:styleId="a7">
    <w:name w:val="footer"/>
    <w:basedOn w:val="a"/>
    <w:link w:val="a8"/>
    <w:uiPriority w:val="99"/>
    <w:unhideWhenUsed/>
    <w:rsid w:val="00620D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0DFE"/>
  </w:style>
  <w:style w:type="numbering" w:customStyle="1" w:styleId="1">
    <w:name w:val="Нет списка1"/>
    <w:next w:val="a2"/>
    <w:uiPriority w:val="99"/>
    <w:semiHidden/>
    <w:unhideWhenUsed/>
    <w:rsid w:val="00620DFE"/>
  </w:style>
  <w:style w:type="paragraph" w:customStyle="1" w:styleId="ConsPlusCell">
    <w:name w:val="ConsPlusCell"/>
    <w:rsid w:val="00620D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0">
    <w:name w:val="Сетка таблицы1"/>
    <w:basedOn w:val="a1"/>
    <w:next w:val="a3"/>
    <w:rsid w:val="00620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0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0D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620DFE"/>
    <w:pPr>
      <w:spacing w:after="0" w:line="48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20DFE"/>
    <w:rPr>
      <w:rFonts w:ascii="Times New Roman CYR" w:eastAsia="Times New Roman" w:hAnsi="Times New Roman CYR" w:cs="Times New Roman"/>
      <w:sz w:val="28"/>
      <w:szCs w:val="20"/>
      <w:u w:val="single"/>
      <w:lang w:eastAsia="ru-RU"/>
    </w:rPr>
  </w:style>
  <w:style w:type="character" w:styleId="ab">
    <w:name w:val="Placeholder Text"/>
    <w:basedOn w:val="a0"/>
    <w:uiPriority w:val="99"/>
    <w:semiHidden/>
    <w:rsid w:val="00620DFE"/>
    <w:rPr>
      <w:color w:val="808080"/>
    </w:rPr>
  </w:style>
  <w:style w:type="paragraph" w:customStyle="1" w:styleId="ac">
    <w:name w:val="Знак Знак Знак Знак Знак Знак Знак"/>
    <w:basedOn w:val="a"/>
    <w:rsid w:val="00620DF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5A1422BD8E6ACAB8D3A3D7CD4722267950898E4514B12B6D809DEE508EFU0F" TargetMode="Externa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5A1422BD8E6ACAB8D3A3D7CD4722267950897E15F4312B6D809DEE508EFU0F" TargetMode="Externa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hyperlink" Target="consultantplus://offline/ref=35A1422BD8E6ACAB8D3A3D7CD4722267950898E4514B12B6D809DEE508EFU0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A1422BD8E6ACAB8D3A3D7CD4722267950898E4514B12B6D809DEE508EFU0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5A1422BD8E6ACAB8D3A2371C21E7E6E9407CEEF5C4A1EE2865685B85FF911BFE2U4F" TargetMode="External"/><Relationship Id="rId10" Type="http://schemas.openxmlformats.org/officeDocument/2006/relationships/hyperlink" Target="consultantplus://offline/ref=35A1422BD8E6ACAB8D3A2371C21E7E6E9407CEEF5C411EE6805685B85FF911BF2407E72BABF71D3F11A60AE6U1F" TargetMode="External"/><Relationship Id="rId19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A1422BD8E6ACAB8D3A3D7CD4722267950898E4514B12B6D809DEE508EFU0F" TargetMode="External"/><Relationship Id="rId14" Type="http://schemas.openxmlformats.org/officeDocument/2006/relationships/hyperlink" Target="consultantplus://offline/ref=35A1422BD8E6ACAB8D3A3D7CD4722267950896E1594B12B6D809DEE508EFU0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CAC5-A5C7-4216-979D-22FA5A77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6934</Words>
  <Characters>39528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2023-01-17T06:44:00Z</cp:lastPrinted>
  <dcterms:created xsi:type="dcterms:W3CDTF">2022-12-30T08:20:00Z</dcterms:created>
  <dcterms:modified xsi:type="dcterms:W3CDTF">2023-02-13T06:45:00Z</dcterms:modified>
</cp:coreProperties>
</file>