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4E5" w:rsidRPr="00FC004E" w:rsidRDefault="00FE14E5" w:rsidP="00FE14E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caps/>
          <w:sz w:val="28"/>
          <w:szCs w:val="28"/>
          <w:lang w:eastAsia="ar-SA"/>
        </w:rPr>
      </w:pPr>
      <w:r w:rsidRPr="00FC004E">
        <w:rPr>
          <w:rFonts w:ascii="Times New Roman" w:eastAsia="Arial" w:hAnsi="Times New Roman"/>
          <w:caps/>
          <w:sz w:val="28"/>
          <w:szCs w:val="28"/>
          <w:lang w:eastAsia="ar-SA"/>
        </w:rPr>
        <w:t>П</w:t>
      </w:r>
      <w:bookmarkStart w:id="0" w:name="_GoBack"/>
      <w:bookmarkEnd w:id="0"/>
      <w:r w:rsidRPr="00FC004E">
        <w:rPr>
          <w:rFonts w:ascii="Times New Roman" w:eastAsia="Arial" w:hAnsi="Times New Roman"/>
          <w:caps/>
          <w:sz w:val="28"/>
          <w:szCs w:val="28"/>
          <w:lang w:eastAsia="ar-SA"/>
        </w:rPr>
        <w:t>аспорт</w:t>
      </w:r>
    </w:p>
    <w:p w:rsidR="00FE14E5" w:rsidRPr="00FC004E" w:rsidRDefault="00FE14E5" w:rsidP="00FE14E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ar-SA"/>
        </w:rPr>
      </w:pPr>
      <w:r w:rsidRPr="00FC004E">
        <w:rPr>
          <w:rFonts w:ascii="Times New Roman" w:eastAsia="Arial" w:hAnsi="Times New Roman"/>
          <w:sz w:val="28"/>
          <w:szCs w:val="28"/>
          <w:lang w:eastAsia="ar-SA"/>
        </w:rPr>
        <w:t>муниципальной программы Вятскополянского района</w:t>
      </w:r>
    </w:p>
    <w:p w:rsidR="00FE14E5" w:rsidRPr="00FC004E" w:rsidRDefault="00FE14E5" w:rsidP="00FE14E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ar-SA"/>
        </w:rPr>
      </w:pPr>
      <w:r w:rsidRPr="00FC004E">
        <w:rPr>
          <w:rFonts w:ascii="Times New Roman" w:eastAsia="Arial" w:hAnsi="Times New Roman"/>
          <w:bCs/>
          <w:sz w:val="28"/>
          <w:szCs w:val="28"/>
          <w:lang w:eastAsia="ar-SA"/>
        </w:rPr>
        <w:t>«Управление муниципальным имуществом»</w:t>
      </w:r>
    </w:p>
    <w:p w:rsidR="00FE14E5" w:rsidRPr="00FC004E" w:rsidRDefault="00FE14E5" w:rsidP="00FE14E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ar-SA"/>
        </w:rPr>
      </w:pPr>
      <w:r w:rsidRPr="00FC004E">
        <w:rPr>
          <w:rFonts w:ascii="Times New Roman" w:eastAsia="Arial" w:hAnsi="Times New Roman"/>
          <w:bCs/>
          <w:sz w:val="28"/>
          <w:szCs w:val="28"/>
          <w:lang w:eastAsia="ar-SA"/>
        </w:rPr>
        <w:t>на 202</w:t>
      </w:r>
      <w:r>
        <w:rPr>
          <w:rFonts w:ascii="Times New Roman" w:eastAsia="Arial" w:hAnsi="Times New Roman"/>
          <w:bCs/>
          <w:sz w:val="28"/>
          <w:szCs w:val="28"/>
          <w:lang w:eastAsia="ar-SA"/>
        </w:rPr>
        <w:t>5</w:t>
      </w:r>
      <w:r w:rsidRPr="00FC004E">
        <w:rPr>
          <w:rFonts w:ascii="Times New Roman" w:eastAsia="Arial" w:hAnsi="Times New Roman"/>
          <w:bCs/>
          <w:sz w:val="28"/>
          <w:szCs w:val="28"/>
          <w:lang w:eastAsia="ar-SA"/>
        </w:rPr>
        <w:t>-20</w:t>
      </w:r>
      <w:r>
        <w:rPr>
          <w:rFonts w:ascii="Times New Roman" w:eastAsia="Arial" w:hAnsi="Times New Roman"/>
          <w:bCs/>
          <w:sz w:val="28"/>
          <w:szCs w:val="28"/>
          <w:lang w:eastAsia="ar-SA"/>
        </w:rPr>
        <w:t>30</w:t>
      </w:r>
      <w:r w:rsidRPr="00FC004E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годы</w:t>
      </w:r>
    </w:p>
    <w:p w:rsidR="00FE14E5" w:rsidRPr="00FC004E" w:rsidRDefault="00FE14E5" w:rsidP="00FE14E5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FE14E5" w:rsidRPr="00FC004E" w:rsidTr="00436E64">
        <w:trPr>
          <w:trHeight w:val="48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Управление земельно-имущественных отношений администрации Вятскополянского района</w:t>
            </w:r>
          </w:p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    </w:t>
            </w:r>
          </w:p>
        </w:tc>
      </w:tr>
      <w:tr w:rsidR="00FE14E5" w:rsidRPr="00FC004E" w:rsidTr="00436E64">
        <w:trPr>
          <w:trHeight w:val="48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Муниципальное казенное учреждение администрация  Вятскополянского района Кировской области</w:t>
            </w:r>
          </w:p>
        </w:tc>
      </w:tr>
      <w:tr w:rsidR="00FE14E5" w:rsidRPr="00FC004E" w:rsidTr="00436E64">
        <w:trPr>
          <w:trHeight w:val="48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Наименование подпрограмм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Подпрограмма «Оказание имущественной поддержки субъектам малого и среднего</w:t>
            </w:r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предпринимательства в 2025-2030</w:t>
            </w: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годах</w:t>
            </w:r>
          </w:p>
        </w:tc>
      </w:tr>
      <w:tr w:rsidR="00FE14E5" w:rsidRPr="00FC004E" w:rsidTr="00436E64">
        <w:trPr>
          <w:trHeight w:val="24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Цели муниципальной программы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4E5" w:rsidRPr="00FC004E" w:rsidRDefault="00FE14E5" w:rsidP="00436E64">
            <w:pPr>
              <w:autoSpaceDE w:val="0"/>
              <w:autoSpaceDN w:val="0"/>
              <w:adjustRightIn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9836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эффективности управления и распоряжения муниципальным имуществом и земельными ресурсами Вятскополянского муниципального района. Обеспечение доходов бюджета Вятскополянского района от использования муниципальной собственности.</w:t>
            </w:r>
          </w:p>
        </w:tc>
      </w:tr>
      <w:tr w:rsidR="00FE14E5" w:rsidRPr="00FC004E" w:rsidTr="00436E64">
        <w:trPr>
          <w:trHeight w:val="120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Задачи муниципальной 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pacing w:after="0" w:line="240" w:lineRule="auto"/>
              <w:ind w:firstLine="70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Повышение эффективности  использования муниципального имущества.</w:t>
            </w:r>
          </w:p>
          <w:p w:rsidR="00FE14E5" w:rsidRPr="00FC004E" w:rsidRDefault="00FE14E5" w:rsidP="00436E64">
            <w:pPr>
              <w:suppressAutoHyphens/>
              <w:autoSpaceDE w:val="0"/>
              <w:spacing w:after="0" w:line="240" w:lineRule="auto"/>
              <w:ind w:firstLine="70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Повышение эффективности  управления земельными ресурсами.</w:t>
            </w:r>
          </w:p>
          <w:p w:rsidR="00FE14E5" w:rsidRPr="00FC004E" w:rsidRDefault="00FE14E5" w:rsidP="00436E64">
            <w:pPr>
              <w:suppressAutoHyphens/>
              <w:autoSpaceDE w:val="0"/>
              <w:spacing w:after="0" w:line="240" w:lineRule="auto"/>
              <w:ind w:firstLine="70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Стимулирование развития  малого и среднего бизнеса на территории Вятскополянского муниципального района</w:t>
            </w:r>
          </w:p>
        </w:tc>
      </w:tr>
      <w:tr w:rsidR="00FE14E5" w:rsidRPr="00FC004E" w:rsidTr="00436E64">
        <w:trPr>
          <w:trHeight w:val="27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     Исполнение плана поступления в бюджет Вятскополянского района доходов от аренды и продажи муниципального имущества – </w:t>
            </w:r>
            <w:r w:rsidRPr="00FC004E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не менее 95% ежегодно.</w:t>
            </w:r>
          </w:p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Доля объектов недвижимости, на которые зарегистрировано право собственности муниципального образования Вятскополянский муниципальный район (оперативного управления), в общем количестве объектов недвижимости, учитываемых в реестре муниципального имущества и подлежащих государственной регистрации – </w:t>
            </w:r>
            <w:r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100</w:t>
            </w:r>
            <w:r w:rsidRPr="00FC004E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 xml:space="preserve"> % к  20</w:t>
            </w:r>
            <w:r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30</w:t>
            </w:r>
            <w:r w:rsidRPr="00FC004E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 xml:space="preserve"> году.</w:t>
            </w:r>
          </w:p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Доля муниципальных учреждений, в отношении которых проведены проверки использования (инвентаризации) муниципального имущества, закрепленного на праве оперативного </w:t>
            </w: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управления в общем количестве муниципальных учреждений Вятскополянского района – </w:t>
            </w:r>
            <w:r w:rsidRPr="00FC004E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не менее</w:t>
            </w: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  <w:r w:rsidRPr="00FC004E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15% ежегодно.</w:t>
            </w:r>
          </w:p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Исполнение плана поступления в бюджет Вятскополянского района доходов от аренды и продажи земельных участков – </w:t>
            </w:r>
            <w:r w:rsidRPr="00FC004E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не менее 95% ежегодно.</w:t>
            </w:r>
          </w:p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Удельный вес земельных участков, на которые зарегистрировано право собственности муниципального образования Вятскополянский муниципальный район, по отношению к общему количеству земельных участков, обладающих признаком муниципальной собственности – </w:t>
            </w:r>
            <w:r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 xml:space="preserve">100 %  к  2030 </w:t>
            </w:r>
            <w:r w:rsidRPr="00FC004E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году.</w:t>
            </w:r>
          </w:p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недвижимости, - </w:t>
            </w:r>
            <w:r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91 %</w:t>
            </w:r>
            <w:r w:rsidRPr="00FC004E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 xml:space="preserve"> к</w:t>
            </w: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  <w:r w:rsidRPr="00FC004E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20</w:t>
            </w:r>
            <w:r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30</w:t>
            </w:r>
            <w:r w:rsidRPr="00FC004E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 xml:space="preserve"> году</w:t>
            </w:r>
          </w:p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Увеличение количества объектов муниципального имущества, предназначенного для предоставления субъектам малого и среднего предпринимательства </w:t>
            </w:r>
            <w:r w:rsidRPr="00FC004E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на 10% ежегодно</w:t>
            </w:r>
          </w:p>
        </w:tc>
      </w:tr>
      <w:tr w:rsidR="00FE14E5" w:rsidRPr="00FC004E" w:rsidTr="00436E64">
        <w:trPr>
          <w:trHeight w:val="45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4E5" w:rsidRPr="00F55F29" w:rsidRDefault="00FE14E5" w:rsidP="00436E6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2025-2030 годы. </w:t>
            </w:r>
          </w:p>
          <w:p w:rsidR="00FE14E5" w:rsidRPr="00F55F29" w:rsidRDefault="00FE14E5" w:rsidP="00436E6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Разделение на этапы не предусматривается.                       </w:t>
            </w:r>
          </w:p>
        </w:tc>
      </w:tr>
      <w:tr w:rsidR="00FE14E5" w:rsidRPr="00FC004E" w:rsidTr="00436E64">
        <w:trPr>
          <w:trHeight w:val="48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Объемы ассигнований  муниципальной программы       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4E5" w:rsidRPr="00F55F29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Общий объем расходов на реализацию муниципальной программы – 1589,89 </w:t>
            </w:r>
            <w:proofErr w:type="spellStart"/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уб</w:t>
            </w:r>
            <w:proofErr w:type="spellEnd"/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., в том числе:</w:t>
            </w:r>
          </w:p>
          <w:p w:rsidR="00FE14E5" w:rsidRPr="00F55F29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средства федерального бюджета – 0,0 тыс. руб.</w:t>
            </w:r>
          </w:p>
          <w:p w:rsidR="00FE14E5" w:rsidRPr="00F55F29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средства областного бюджета – 0,0 тыс. руб.</w:t>
            </w:r>
          </w:p>
          <w:p w:rsidR="00FE14E5" w:rsidRPr="00F55F29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средства бюджета Вятскополянского района – 1589,89 </w:t>
            </w:r>
            <w:proofErr w:type="spellStart"/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уб</w:t>
            </w:r>
            <w:proofErr w:type="spellEnd"/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.</w:t>
            </w:r>
          </w:p>
        </w:tc>
      </w:tr>
      <w:tr w:rsidR="00FE14E5" w:rsidRPr="00FC004E" w:rsidTr="00436E64">
        <w:trPr>
          <w:trHeight w:val="48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14E5" w:rsidRPr="00FC004E" w:rsidRDefault="00FE14E5" w:rsidP="00436E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C004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Ожидаемые конечные  результаты реализации муниципальной программы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4E5" w:rsidRPr="00F55F29" w:rsidRDefault="00FE14E5" w:rsidP="00436E6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</w:pP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Исполнение плана поступления в бюджет Вятскополянского района доходов от аренды и продажи муниципального имущества – </w:t>
            </w:r>
            <w:r w:rsidRPr="00F55F29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не менее 95% ежегодно.</w:t>
            </w:r>
          </w:p>
          <w:p w:rsidR="00FE14E5" w:rsidRPr="00F55F29" w:rsidRDefault="00FE14E5" w:rsidP="00436E6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</w:pP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Доля объектов недвижимости, на которые зарегистрировано право собственности муниципального образования Вятскополянский муниципальный район (оперативного </w:t>
            </w: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управления), в общем количестве объектов недвижимости, учитываемых в реестре муниципального имущества и подлежащих государственной регистрации – </w:t>
            </w:r>
            <w:r w:rsidRPr="00F55F29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100 % к  2030 году.</w:t>
            </w:r>
          </w:p>
          <w:p w:rsidR="00FE14E5" w:rsidRPr="00F55F29" w:rsidRDefault="00FE14E5" w:rsidP="00436E6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</w:pPr>
            <w:r w:rsidRPr="00F55F29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Доля муниципальных учреждений, в отношении которых проведены проверки использования (инвентаризации) муниципального имущества, закрепленного на праве оперативного управления в общем количестве муниципальных учреждений Вятскополянского района – </w:t>
            </w:r>
            <w:r w:rsidRPr="00F55F29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не менее</w:t>
            </w: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  <w:r w:rsidRPr="00F55F29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15% ежегодно.</w:t>
            </w:r>
          </w:p>
          <w:p w:rsidR="00FE14E5" w:rsidRPr="00F55F29" w:rsidRDefault="00FE14E5" w:rsidP="00436E6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Исполнение плана поступления в бюджет Вятскополянского района доходов от аренды и продажи земельных участков – </w:t>
            </w:r>
            <w:r w:rsidRPr="00F55F29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не менее 95% ежегодно.</w:t>
            </w:r>
          </w:p>
          <w:p w:rsidR="00FE14E5" w:rsidRPr="00F55F29" w:rsidRDefault="00FE14E5" w:rsidP="00436E6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</w:pP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Удельный вес земельных участков, на которые зарегистрировано право собственности муниципального образования Вятскополянский муниципальный район, по отношению к общему количеству земельных участков, обладающих признаком муниципальной собственности – </w:t>
            </w:r>
            <w:r w:rsidRPr="00F55F29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100 %  к  2030году.</w:t>
            </w:r>
          </w:p>
          <w:p w:rsidR="00FE14E5" w:rsidRPr="00F55F29" w:rsidRDefault="00FE14E5" w:rsidP="00436E6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</w:pP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недвижимости, - </w:t>
            </w:r>
            <w:r w:rsidRPr="00F55F29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91% к</w:t>
            </w: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  <w:r w:rsidRPr="00F55F29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2030 году</w:t>
            </w:r>
          </w:p>
          <w:p w:rsidR="00FE14E5" w:rsidRPr="00F55F29" w:rsidRDefault="00FE14E5" w:rsidP="00436E64">
            <w:pPr>
              <w:suppressAutoHyphens/>
              <w:autoSpaceDE w:val="0"/>
              <w:snapToGrid w:val="0"/>
              <w:spacing w:after="0" w:line="240" w:lineRule="auto"/>
              <w:ind w:firstLine="497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F55F29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Увеличение количества объектов муниципального имущества, предназначенного для предоставления субъектам малого и среднего предпринимательства </w:t>
            </w:r>
            <w:r w:rsidRPr="00F55F29"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  <w:t>на 10% ежегодно</w:t>
            </w:r>
          </w:p>
        </w:tc>
      </w:tr>
    </w:tbl>
    <w:p w:rsidR="00BD372B" w:rsidRDefault="00BD372B"/>
    <w:sectPr w:rsidR="00BD3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E5"/>
    <w:rsid w:val="00BD372B"/>
    <w:rsid w:val="00FE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User333</dc:creator>
  <cp:lastModifiedBy>User333</cp:lastModifiedBy>
  <cp:revision>1</cp:revision>
  <dcterms:created xsi:type="dcterms:W3CDTF">2024-11-15T11:02:00Z</dcterms:created>
  <dcterms:modified xsi:type="dcterms:W3CDTF">2024-11-15T11:02:00Z</dcterms:modified>
</cp:coreProperties>
</file>